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920EF" w14:textId="77777777" w:rsidR="00A5543F" w:rsidRPr="00B15730" w:rsidRDefault="00A5543F" w:rsidP="00A5543F">
      <w:pPr>
        <w:spacing w:after="0" w:line="256" w:lineRule="auto"/>
        <w:ind w:left="3119" w:right="45" w:hanging="10"/>
        <w:jc w:val="right"/>
        <w:rPr>
          <w:rFonts w:asciiTheme="majorBidi" w:hAnsiTheme="majorBidi" w:cstheme="majorBidi"/>
          <w:sz w:val="24"/>
          <w:szCs w:val="24"/>
        </w:rPr>
      </w:pPr>
      <w:r w:rsidRPr="00B15730">
        <w:rPr>
          <w:rStyle w:val="Strong"/>
          <w:rFonts w:asciiTheme="majorBidi" w:hAnsiTheme="majorBidi" w:cstheme="majorBidi"/>
          <w:sz w:val="24"/>
          <w:szCs w:val="24"/>
          <w:shd w:val="clear" w:color="auto" w:fill="FFFFFF"/>
        </w:rPr>
        <w:t>Religion : Jurnal Agama, Sosial, dan Budaya</w:t>
      </w:r>
      <w:r w:rsidRPr="00B15730">
        <w:rPr>
          <w:rFonts w:asciiTheme="majorBidi" w:hAnsiTheme="majorBidi" w:cstheme="majorBidi"/>
          <w:sz w:val="24"/>
          <w:szCs w:val="24"/>
        </w:rPr>
        <w:t xml:space="preserve"> </w:t>
      </w:r>
    </w:p>
    <w:p w14:paraId="511139E1" w14:textId="77777777" w:rsidR="00A5543F" w:rsidRPr="00B15730" w:rsidRDefault="00A5543F" w:rsidP="00A5543F">
      <w:pPr>
        <w:spacing w:after="0"/>
        <w:jc w:val="right"/>
        <w:rPr>
          <w:rFonts w:asciiTheme="majorBidi" w:hAnsiTheme="majorBidi" w:cstheme="majorBidi"/>
          <w:sz w:val="24"/>
          <w:szCs w:val="24"/>
        </w:rPr>
      </w:pPr>
      <w:r w:rsidRPr="00B15730">
        <w:rPr>
          <w:rFonts w:asciiTheme="majorBidi" w:hAnsiTheme="majorBidi" w:cstheme="majorBidi"/>
          <w:sz w:val="24"/>
          <w:szCs w:val="24"/>
        </w:rPr>
        <w:t xml:space="preserve">https://maryamsejahtera.com/index.php/Religion </w:t>
      </w:r>
    </w:p>
    <w:p w14:paraId="2860869E" w14:textId="1CE64A67" w:rsidR="00A5543F" w:rsidRDefault="00A5543F" w:rsidP="00A5543F">
      <w:pPr>
        <w:spacing w:line="360" w:lineRule="auto"/>
        <w:jc w:val="right"/>
        <w:rPr>
          <w:rFonts w:ascii="Garamond" w:hAnsi="Garamond" w:cstheme="majorBidi"/>
          <w:b/>
          <w:sz w:val="28"/>
          <w:szCs w:val="28"/>
        </w:rPr>
      </w:pPr>
      <w:r w:rsidRPr="00B15730">
        <w:rPr>
          <w:rFonts w:asciiTheme="majorBidi" w:hAnsiTheme="majorBidi" w:cstheme="majorBidi"/>
          <w:sz w:val="24"/>
          <w:szCs w:val="24"/>
        </w:rPr>
        <w:t xml:space="preserve">P-ISSN: </w:t>
      </w:r>
      <w:hyperlink r:id="rId8" w:history="1">
        <w:r w:rsidRPr="00B15730">
          <w:rPr>
            <w:rStyle w:val="Hyperlink"/>
            <w:rFonts w:asciiTheme="majorBidi" w:hAnsiTheme="majorBidi" w:cstheme="majorBidi"/>
            <w:color w:val="4B7D92"/>
            <w:sz w:val="24"/>
            <w:szCs w:val="24"/>
          </w:rPr>
          <w:t>2962-6560</w:t>
        </w:r>
      </w:hyperlink>
      <w:hyperlink r:id="rId9" w:history="1">
        <w:r w:rsidRPr="00B15730">
          <w:rPr>
            <w:rStyle w:val="Hyperlink"/>
            <w:rFonts w:asciiTheme="majorBidi" w:hAnsiTheme="majorBidi" w:cstheme="majorBidi"/>
            <w:color w:val="000000"/>
            <w:sz w:val="24"/>
            <w:szCs w:val="24"/>
          </w:rPr>
          <w:t>,</w:t>
        </w:r>
      </w:hyperlink>
      <w:r w:rsidRPr="00B15730">
        <w:rPr>
          <w:rFonts w:asciiTheme="majorBidi" w:hAnsiTheme="majorBidi" w:cstheme="majorBidi"/>
          <w:sz w:val="24"/>
          <w:szCs w:val="24"/>
        </w:rPr>
        <w:t xml:space="preserve"> E-ISSN: </w:t>
      </w:r>
      <w:hyperlink r:id="rId10" w:history="1">
        <w:r w:rsidRPr="00B15730">
          <w:rPr>
            <w:rStyle w:val="Hyperlink"/>
            <w:rFonts w:asciiTheme="majorBidi" w:hAnsiTheme="majorBidi" w:cstheme="majorBidi"/>
            <w:color w:val="4B7D92"/>
            <w:sz w:val="24"/>
            <w:szCs w:val="24"/>
          </w:rPr>
          <w:t>2963-7139</w:t>
        </w:r>
      </w:hyperlink>
    </w:p>
    <w:p w14:paraId="7E95E61E" w14:textId="1C98AE39" w:rsidR="00E407BA" w:rsidRDefault="00755BAC" w:rsidP="006758D8">
      <w:pPr>
        <w:spacing w:line="360" w:lineRule="auto"/>
        <w:jc w:val="center"/>
        <w:rPr>
          <w:rFonts w:ascii="Garamond" w:hAnsi="Garamond" w:cstheme="majorBidi"/>
          <w:b/>
          <w:sz w:val="28"/>
          <w:szCs w:val="28"/>
        </w:rPr>
      </w:pPr>
      <w:r>
        <w:rPr>
          <w:rFonts w:ascii="Garamond" w:hAnsi="Garamond" w:cstheme="majorBidi"/>
          <w:b/>
          <w:sz w:val="28"/>
          <w:szCs w:val="28"/>
        </w:rPr>
        <w:t>STUNTING MENURUT PERSPEKTIF AL-QURAN</w:t>
      </w:r>
    </w:p>
    <w:p w14:paraId="3A519D41" w14:textId="0009609F" w:rsidR="0034429B" w:rsidRPr="00A5543F" w:rsidRDefault="00931AB5" w:rsidP="006758D8">
      <w:pPr>
        <w:widowControl w:val="0"/>
        <w:tabs>
          <w:tab w:val="left" w:pos="720"/>
          <w:tab w:val="left" w:pos="1843"/>
          <w:tab w:val="left" w:pos="2160"/>
          <w:tab w:val="left" w:pos="2410"/>
          <w:tab w:val="left" w:pos="2880"/>
          <w:tab w:val="left" w:pos="3600"/>
          <w:tab w:val="left" w:pos="4253"/>
          <w:tab w:val="left" w:pos="4962"/>
        </w:tabs>
        <w:spacing w:after="0" w:line="240" w:lineRule="auto"/>
        <w:jc w:val="center"/>
        <w:rPr>
          <w:rFonts w:ascii="Garamond" w:hAnsi="Garamond" w:cstheme="majorBidi"/>
          <w:b/>
          <w:bCs/>
          <w:sz w:val="24"/>
          <w:szCs w:val="24"/>
        </w:rPr>
      </w:pPr>
      <w:r w:rsidRPr="00A5543F">
        <w:rPr>
          <w:rFonts w:ascii="Garamond" w:hAnsi="Garamond" w:cstheme="majorBidi"/>
          <w:b/>
          <w:bCs/>
          <w:sz w:val="24"/>
          <w:szCs w:val="24"/>
        </w:rPr>
        <w:t>Eni</w:t>
      </w:r>
      <w:r w:rsidR="00D33267" w:rsidRPr="00A5543F">
        <w:rPr>
          <w:rFonts w:ascii="Garamond" w:hAnsi="Garamond" w:cstheme="majorBidi"/>
          <w:b/>
          <w:bCs/>
          <w:sz w:val="24"/>
          <w:szCs w:val="24"/>
        </w:rPr>
        <w:t xml:space="preserve"> </w:t>
      </w:r>
      <w:r w:rsidRPr="00A5543F">
        <w:rPr>
          <w:rFonts w:ascii="Garamond" w:hAnsi="Garamond" w:cstheme="majorBidi"/>
          <w:b/>
          <w:bCs/>
          <w:sz w:val="24"/>
          <w:szCs w:val="24"/>
        </w:rPr>
        <w:t>Zulaikah</w:t>
      </w:r>
      <w:r w:rsidR="00D33267" w:rsidRPr="00A5543F">
        <w:rPr>
          <w:rFonts w:ascii="Garamond" w:hAnsi="Garamond" w:cstheme="majorBidi"/>
          <w:b/>
          <w:bCs/>
          <w:sz w:val="24"/>
          <w:szCs w:val="24"/>
        </w:rPr>
        <w:t xml:space="preserve"> </w:t>
      </w:r>
    </w:p>
    <w:p w14:paraId="02CC7208" w14:textId="53EBB45E" w:rsidR="00A5543F" w:rsidRPr="00A5543F" w:rsidRDefault="00A5543F" w:rsidP="006758D8">
      <w:pPr>
        <w:widowControl w:val="0"/>
        <w:tabs>
          <w:tab w:val="left" w:pos="720"/>
          <w:tab w:val="left" w:pos="1843"/>
          <w:tab w:val="left" w:pos="2160"/>
          <w:tab w:val="left" w:pos="2410"/>
          <w:tab w:val="left" w:pos="2880"/>
          <w:tab w:val="left" w:pos="3600"/>
          <w:tab w:val="left" w:pos="4253"/>
          <w:tab w:val="left" w:pos="4962"/>
        </w:tabs>
        <w:spacing w:after="0" w:line="240" w:lineRule="auto"/>
        <w:jc w:val="center"/>
        <w:rPr>
          <w:rFonts w:ascii="Garamond" w:hAnsi="Garamond" w:cstheme="majorBidi"/>
          <w:b/>
          <w:bCs/>
          <w:sz w:val="24"/>
          <w:szCs w:val="24"/>
        </w:rPr>
      </w:pPr>
      <w:r w:rsidRPr="00A5543F">
        <w:rPr>
          <w:rFonts w:ascii="Garamond" w:hAnsi="Garamond" w:cstheme="majorBidi"/>
          <w:b/>
          <w:bCs/>
          <w:sz w:val="24"/>
          <w:szCs w:val="24"/>
        </w:rPr>
        <w:t>Universitas Islam Negeri Antasari Banjarmasi</w:t>
      </w:r>
    </w:p>
    <w:p w14:paraId="14736693" w14:textId="2A32C283" w:rsidR="00A5543F" w:rsidRPr="00A5543F" w:rsidRDefault="00A5543F" w:rsidP="006758D8">
      <w:pPr>
        <w:widowControl w:val="0"/>
        <w:tabs>
          <w:tab w:val="left" w:pos="720"/>
          <w:tab w:val="left" w:pos="1843"/>
          <w:tab w:val="left" w:pos="2160"/>
          <w:tab w:val="left" w:pos="2410"/>
          <w:tab w:val="left" w:pos="2880"/>
          <w:tab w:val="left" w:pos="3600"/>
          <w:tab w:val="left" w:pos="4253"/>
          <w:tab w:val="left" w:pos="4962"/>
        </w:tabs>
        <w:spacing w:after="0" w:line="240" w:lineRule="auto"/>
        <w:jc w:val="center"/>
        <w:rPr>
          <w:rFonts w:ascii="Garamond" w:hAnsi="Garamond" w:cstheme="majorBidi"/>
          <w:b/>
          <w:bCs/>
          <w:sz w:val="24"/>
          <w:szCs w:val="24"/>
        </w:rPr>
      </w:pPr>
    </w:p>
    <w:p w14:paraId="785CDC66" w14:textId="0285E89D" w:rsidR="00A5543F" w:rsidRDefault="00A5543F" w:rsidP="006758D8">
      <w:pPr>
        <w:widowControl w:val="0"/>
        <w:tabs>
          <w:tab w:val="left" w:pos="720"/>
          <w:tab w:val="left" w:pos="1843"/>
          <w:tab w:val="left" w:pos="2160"/>
          <w:tab w:val="left" w:pos="2410"/>
          <w:tab w:val="left" w:pos="2880"/>
          <w:tab w:val="left" w:pos="3600"/>
          <w:tab w:val="left" w:pos="4253"/>
          <w:tab w:val="left" w:pos="4962"/>
        </w:tabs>
        <w:spacing w:after="0" w:line="240" w:lineRule="auto"/>
        <w:jc w:val="center"/>
        <w:rPr>
          <w:rFonts w:ascii="Garamond" w:hAnsi="Garamond" w:cstheme="majorBidi"/>
          <w:b/>
          <w:bCs/>
        </w:rPr>
      </w:pPr>
      <w:r w:rsidRPr="00A5543F">
        <w:rPr>
          <w:rFonts w:ascii="Garamond" w:hAnsi="Garamond" w:cstheme="majorBidi"/>
          <w:b/>
          <w:bCs/>
          <w:sz w:val="24"/>
          <w:szCs w:val="24"/>
        </w:rPr>
        <w:t xml:space="preserve">Email: </w:t>
      </w:r>
      <w:hyperlink r:id="rId11" w:history="1">
        <w:r w:rsidRPr="00A5543F">
          <w:rPr>
            <w:rStyle w:val="Hyperlink"/>
            <w:rFonts w:ascii="Garamond" w:hAnsi="Garamond" w:cstheme="majorBidi"/>
            <w:b/>
            <w:bCs/>
            <w:sz w:val="24"/>
            <w:szCs w:val="24"/>
          </w:rPr>
          <w:t>enzusapalas@gmail.com</w:t>
        </w:r>
      </w:hyperlink>
      <w:r>
        <w:rPr>
          <w:rFonts w:ascii="Garamond" w:hAnsi="Garamond" w:cstheme="majorBidi"/>
          <w:b/>
          <w:bCs/>
        </w:rPr>
        <w:t xml:space="preserve">  </w:t>
      </w:r>
    </w:p>
    <w:p w14:paraId="30C8E2DB" w14:textId="77777777" w:rsidR="00A5543F" w:rsidRPr="001C280F" w:rsidRDefault="00A5543F" w:rsidP="006758D8">
      <w:pPr>
        <w:widowControl w:val="0"/>
        <w:tabs>
          <w:tab w:val="left" w:pos="720"/>
          <w:tab w:val="left" w:pos="1843"/>
          <w:tab w:val="left" w:pos="2160"/>
          <w:tab w:val="left" w:pos="2410"/>
          <w:tab w:val="left" w:pos="2880"/>
          <w:tab w:val="left" w:pos="3600"/>
          <w:tab w:val="left" w:pos="4253"/>
          <w:tab w:val="left" w:pos="4962"/>
        </w:tabs>
        <w:spacing w:after="0" w:line="240" w:lineRule="auto"/>
        <w:jc w:val="center"/>
        <w:rPr>
          <w:rFonts w:ascii="Garamond" w:hAnsi="Garamond" w:cstheme="majorBidi"/>
          <w:b/>
          <w:bCs/>
        </w:rPr>
      </w:pPr>
    </w:p>
    <w:p w14:paraId="1DEF661D" w14:textId="63785F9B" w:rsidR="0034429B" w:rsidRPr="001C280F" w:rsidRDefault="00D33267" w:rsidP="008D5F94">
      <w:pPr>
        <w:widowControl w:val="0"/>
        <w:tabs>
          <w:tab w:val="left" w:pos="720"/>
          <w:tab w:val="left" w:pos="1843"/>
          <w:tab w:val="left" w:pos="2160"/>
          <w:tab w:val="left" w:pos="2410"/>
          <w:tab w:val="left" w:pos="2880"/>
          <w:tab w:val="left" w:pos="3600"/>
          <w:tab w:val="left" w:pos="4253"/>
          <w:tab w:val="left" w:pos="4962"/>
        </w:tabs>
        <w:spacing w:after="0" w:line="240" w:lineRule="auto"/>
        <w:rPr>
          <w:rFonts w:ascii="Garamond" w:hAnsi="Garamond" w:cstheme="majorBidi"/>
          <w:b/>
          <w:bCs/>
          <w:lang w:val="id-ID"/>
        </w:rPr>
      </w:pPr>
      <w:r w:rsidRPr="001C280F">
        <w:rPr>
          <w:rFonts w:ascii="Garamond" w:hAnsi="Garamond" w:cstheme="majorBidi"/>
          <w:b/>
          <w:bCs/>
        </w:rPr>
        <w:t xml:space="preserve"> </w:t>
      </w:r>
    </w:p>
    <w:p w14:paraId="5E560BDB" w14:textId="77777777" w:rsidR="00145ED4" w:rsidRPr="001C280F" w:rsidRDefault="00145ED4" w:rsidP="00145ED4">
      <w:pPr>
        <w:spacing w:after="0" w:line="240" w:lineRule="auto"/>
        <w:jc w:val="center"/>
        <w:rPr>
          <w:rFonts w:ascii="Garamond" w:hAnsi="Garamond" w:cstheme="majorBidi"/>
          <w:b/>
          <w:bCs/>
        </w:rPr>
      </w:pPr>
    </w:p>
    <w:p w14:paraId="4884CEC8" w14:textId="77777777" w:rsidR="00145ED4" w:rsidRPr="001C280F" w:rsidRDefault="00145ED4" w:rsidP="00145ED4">
      <w:pPr>
        <w:spacing w:after="0" w:line="240" w:lineRule="auto"/>
        <w:jc w:val="center"/>
        <w:rPr>
          <w:rFonts w:ascii="Garamond" w:hAnsi="Garamond" w:cstheme="majorBidi"/>
          <w:b/>
          <w:bCs/>
        </w:rPr>
      </w:pPr>
    </w:p>
    <w:p w14:paraId="63137D84" w14:textId="77777777" w:rsidR="00145ED4" w:rsidRPr="001C280F" w:rsidRDefault="00145ED4" w:rsidP="00145ED4">
      <w:pPr>
        <w:spacing w:after="0" w:line="240" w:lineRule="auto"/>
        <w:jc w:val="center"/>
        <w:rPr>
          <w:rFonts w:ascii="Garamond" w:hAnsi="Garamond" w:cstheme="majorBidi"/>
          <w:b/>
          <w:bCs/>
        </w:rPr>
      </w:pPr>
      <w:r w:rsidRPr="001C280F">
        <w:rPr>
          <w:rFonts w:ascii="Garamond" w:hAnsi="Garamond" w:cstheme="majorBidi"/>
          <w:b/>
          <w:bCs/>
        </w:rPr>
        <w:t>ABSTRAK</w:t>
      </w:r>
    </w:p>
    <w:p w14:paraId="5299479D" w14:textId="77777777" w:rsidR="001C280F" w:rsidRPr="001C280F" w:rsidRDefault="001C280F" w:rsidP="00145ED4">
      <w:pPr>
        <w:spacing w:after="0" w:line="240" w:lineRule="auto"/>
        <w:jc w:val="center"/>
        <w:rPr>
          <w:rFonts w:ascii="Garamond" w:hAnsi="Garamond" w:cstheme="majorBidi"/>
          <w:b/>
          <w:bCs/>
        </w:rPr>
      </w:pPr>
    </w:p>
    <w:p w14:paraId="2B5B4509" w14:textId="53B68BFA" w:rsidR="00B917EF" w:rsidRPr="00A5543F" w:rsidRDefault="00376541" w:rsidP="00B917EF">
      <w:pPr>
        <w:spacing w:after="0" w:line="240" w:lineRule="auto"/>
        <w:jc w:val="both"/>
        <w:rPr>
          <w:rFonts w:ascii="Garamond" w:hAnsi="Garamond" w:cstheme="majorBidi"/>
          <w:i/>
          <w:iCs/>
        </w:rPr>
      </w:pPr>
      <w:r w:rsidRPr="00A5543F">
        <w:rPr>
          <w:rFonts w:ascii="Garamond" w:hAnsi="Garamond" w:cstheme="majorBidi"/>
          <w:i/>
          <w:iCs/>
        </w:rPr>
        <w:t>Stunting pada anak-anak merupakan salah satu masalah kesehatan masyarakat yang paling serius dan merepresentasikan indikator malnutrisi kronis yang berkaitan langsung dengan akses yang terbatas terhadap nutrisi yang berkualitas. Penelitian ini merupakan studi kualitatif yang mengeksplorasi permasalahan stunting pada anak dalam konteks teologis Islam, dengan menggunakan Al-Quran sebagai kerangka acuan utama. Objek penelitian difokuskan pada analisis tafsir ayat aL-Baqarah ayat 168 dan aL-Isra ayat 31. Kesimpulannya, Al-Quran menyerukan umat Islam untuk proaktif dalam memerangi stunting dengan memberikan anak-anak makanan yang memadai dan sehat, serta memastikan mereka hidup dalam lingkungan yang mendukung pertumbuhan fisik dan kecerdasan emosi dan spiritual mereka. Stunting tidak hanya mencerminkan ketidakcukupan zat gizi, tetapi juga kesenjangan dalam kepedulian dan tanggung jawab sosial yang harus diatasi melalui kerjasama lintas sektoral sesuai dengan pengajaran Al-Quran.</w:t>
      </w:r>
    </w:p>
    <w:p w14:paraId="59C130E5" w14:textId="77777777" w:rsidR="00376541" w:rsidRPr="001C280F" w:rsidRDefault="00376541" w:rsidP="00B917EF">
      <w:pPr>
        <w:spacing w:after="0" w:line="240" w:lineRule="auto"/>
        <w:jc w:val="both"/>
        <w:rPr>
          <w:rFonts w:ascii="Garamond" w:hAnsi="Garamond" w:cstheme="majorBidi"/>
        </w:rPr>
      </w:pPr>
    </w:p>
    <w:p w14:paraId="1A1DCB2E" w14:textId="541A0DA1" w:rsidR="00064DFA" w:rsidRPr="00BE2A06" w:rsidRDefault="00377735" w:rsidP="00377735">
      <w:pPr>
        <w:spacing w:after="0" w:line="240" w:lineRule="auto"/>
        <w:jc w:val="both"/>
        <w:rPr>
          <w:rFonts w:ascii="Garamond" w:hAnsi="Garamond" w:cstheme="majorBidi"/>
          <w:b/>
          <w:bCs/>
          <w:i/>
          <w:iCs/>
          <w:sz w:val="20"/>
          <w:szCs w:val="20"/>
        </w:rPr>
      </w:pPr>
      <w:r w:rsidRPr="00BE2A06">
        <w:rPr>
          <w:rFonts w:ascii="Garamond" w:hAnsi="Garamond" w:cstheme="majorBidi"/>
          <w:b/>
          <w:bCs/>
          <w:sz w:val="20"/>
          <w:szCs w:val="20"/>
        </w:rPr>
        <w:t xml:space="preserve">KATA KUNCI:  </w:t>
      </w:r>
      <w:r w:rsidR="00376541" w:rsidRPr="00A5543F">
        <w:rPr>
          <w:rFonts w:ascii="Garamond" w:hAnsi="Garamond" w:cstheme="majorBidi"/>
          <w:b/>
          <w:bCs/>
          <w:sz w:val="20"/>
          <w:szCs w:val="20"/>
        </w:rPr>
        <w:t>Stunting</w:t>
      </w:r>
      <w:r w:rsidR="000900F5" w:rsidRPr="00A5543F">
        <w:rPr>
          <w:rFonts w:ascii="Garamond" w:hAnsi="Garamond" w:cstheme="majorBidi"/>
          <w:b/>
          <w:bCs/>
          <w:sz w:val="20"/>
          <w:szCs w:val="20"/>
        </w:rPr>
        <w:t>, aL-Quran</w:t>
      </w:r>
    </w:p>
    <w:p w14:paraId="3DC4D906" w14:textId="77777777" w:rsidR="00B37C55" w:rsidRDefault="00B37C55" w:rsidP="00377735">
      <w:pPr>
        <w:spacing w:after="0" w:line="240" w:lineRule="auto"/>
        <w:jc w:val="both"/>
        <w:rPr>
          <w:rFonts w:ascii="Garamond" w:hAnsi="Garamond" w:cstheme="majorBidi"/>
          <w:b/>
          <w:bCs/>
          <w:i/>
          <w:iCs/>
        </w:rPr>
      </w:pPr>
    </w:p>
    <w:p w14:paraId="5940A833" w14:textId="28DC2F78" w:rsidR="00B37C55" w:rsidRDefault="00B37C55" w:rsidP="00B37C55">
      <w:pPr>
        <w:spacing w:after="0" w:line="240" w:lineRule="auto"/>
        <w:jc w:val="center"/>
        <w:rPr>
          <w:rFonts w:ascii="Garamond" w:hAnsi="Garamond" w:cstheme="majorBidi"/>
          <w:b/>
          <w:bCs/>
        </w:rPr>
      </w:pPr>
      <w:r>
        <w:rPr>
          <w:rFonts w:ascii="Garamond" w:hAnsi="Garamond" w:cstheme="majorBidi"/>
          <w:b/>
          <w:bCs/>
        </w:rPr>
        <w:t>ABSTRACT</w:t>
      </w:r>
    </w:p>
    <w:p w14:paraId="539842B1" w14:textId="77777777" w:rsidR="004E04CE" w:rsidRPr="004E04CE" w:rsidRDefault="004E04CE" w:rsidP="004E04CE">
      <w:pPr>
        <w:spacing w:after="0" w:line="240" w:lineRule="auto"/>
        <w:jc w:val="both"/>
        <w:rPr>
          <w:rFonts w:ascii="Garamond" w:hAnsi="Garamond" w:cs="Arial"/>
          <w:color w:val="000000"/>
        </w:rPr>
      </w:pPr>
    </w:p>
    <w:p w14:paraId="1343617C" w14:textId="77777777" w:rsidR="004E04CE" w:rsidRPr="004E04CE" w:rsidRDefault="004E04CE" w:rsidP="004E04CE">
      <w:pPr>
        <w:spacing w:after="0" w:line="240" w:lineRule="auto"/>
        <w:jc w:val="both"/>
        <w:rPr>
          <w:rFonts w:ascii="Garamond" w:hAnsi="Garamond" w:cs="Arial"/>
          <w:color w:val="000000"/>
        </w:rPr>
      </w:pPr>
      <w:r w:rsidRPr="004E04CE">
        <w:rPr>
          <w:rFonts w:ascii="Garamond" w:hAnsi="Garamond" w:cs="Arial"/>
          <w:color w:val="000000"/>
        </w:rPr>
        <w:t>Stunting in children is one of the most serious public health issues and represents an indicator of chronic malnutrition that is directly linked to limited access to quality nutrition. This study is a qualitative exploration of the problem of stunting in children in the context of Islamic theology, utilizing the Quran as the primary frame of reference. The research focuses on the analysis of the interpretation of verses 168 of Al-Baqarah and verse 31 of Al-Isra. In conclusion, the Quran calls for Muslims to be proactive in combating stunting by providing children with adequate and healthy food, and ensuring they live in environments that support their physical growth and emotional and spiritual intelligence. Stunting reflects not only a deficiency in nutrients but also a gap in social care and responsibility that must be addressed through intersectoral collaboration in accordance with the teachings of the Quran.</w:t>
      </w:r>
    </w:p>
    <w:p w14:paraId="666459FB" w14:textId="53794586" w:rsidR="00302793" w:rsidRPr="00BE2A06" w:rsidRDefault="00302793" w:rsidP="00302793">
      <w:pPr>
        <w:spacing w:after="0" w:line="240" w:lineRule="auto"/>
        <w:jc w:val="both"/>
        <w:rPr>
          <w:rFonts w:ascii="Garamond" w:hAnsi="Garamond" w:cstheme="majorBidi"/>
          <w:b/>
          <w:bCs/>
          <w:i/>
          <w:iCs/>
          <w:sz w:val="20"/>
          <w:szCs w:val="20"/>
        </w:rPr>
      </w:pPr>
      <w:r w:rsidRPr="00BE2A06">
        <w:rPr>
          <w:rFonts w:ascii="Garamond" w:hAnsi="Garamond" w:cstheme="majorBidi"/>
          <w:b/>
          <w:bCs/>
          <w:i/>
          <w:iCs/>
          <w:sz w:val="20"/>
          <w:szCs w:val="20"/>
        </w:rPr>
        <w:t xml:space="preserve">Keywords: </w:t>
      </w:r>
      <w:r w:rsidR="004E04CE">
        <w:rPr>
          <w:rFonts w:ascii="Garamond" w:hAnsi="Garamond" w:cstheme="majorBidi"/>
          <w:b/>
          <w:bCs/>
          <w:i/>
          <w:iCs/>
          <w:sz w:val="20"/>
          <w:szCs w:val="20"/>
        </w:rPr>
        <w:t>Stunting, Holy Quran</w:t>
      </w:r>
    </w:p>
    <w:p w14:paraId="1BF7AD0F" w14:textId="77777777" w:rsidR="005A6BEE" w:rsidRDefault="005A6BEE" w:rsidP="00302793">
      <w:pPr>
        <w:spacing w:after="0" w:line="240" w:lineRule="auto"/>
        <w:jc w:val="both"/>
        <w:rPr>
          <w:rFonts w:ascii="Garamond" w:hAnsi="Garamond" w:cstheme="majorBidi"/>
          <w:b/>
          <w:bCs/>
        </w:rPr>
      </w:pPr>
    </w:p>
    <w:p w14:paraId="19DFFC14" w14:textId="77777777" w:rsidR="00BE2A06" w:rsidRDefault="00BE2A06" w:rsidP="007A449D">
      <w:pPr>
        <w:pStyle w:val="BodyText"/>
        <w:spacing w:line="276" w:lineRule="auto"/>
        <w:ind w:right="113"/>
        <w:jc w:val="both"/>
        <w:rPr>
          <w:rFonts w:ascii="Garamond" w:hAnsi="Garamond"/>
          <w:b/>
          <w:bCs/>
          <w:color w:val="231F1F"/>
        </w:rPr>
      </w:pPr>
    </w:p>
    <w:p w14:paraId="14869670" w14:textId="6CE7F647" w:rsidR="001C280F" w:rsidRPr="00DA2F04" w:rsidRDefault="001C280F" w:rsidP="007A449D">
      <w:pPr>
        <w:pStyle w:val="BodyText"/>
        <w:spacing w:line="276" w:lineRule="auto"/>
        <w:ind w:right="113"/>
        <w:jc w:val="both"/>
        <w:rPr>
          <w:rFonts w:ascii="Garamond" w:hAnsi="Garamond"/>
          <w:b/>
          <w:bCs/>
          <w:color w:val="231F1F"/>
        </w:rPr>
      </w:pPr>
      <w:r w:rsidRPr="00DA2F04">
        <w:rPr>
          <w:rFonts w:ascii="Garamond" w:hAnsi="Garamond"/>
          <w:b/>
          <w:bCs/>
          <w:color w:val="231F1F"/>
        </w:rPr>
        <w:t>PENDAHULUAN</w:t>
      </w:r>
    </w:p>
    <w:p w14:paraId="54D4A5FC" w14:textId="17E52B93" w:rsidR="008415ED" w:rsidRDefault="008415ED" w:rsidP="007A449D">
      <w:pPr>
        <w:pStyle w:val="BodyText"/>
        <w:spacing w:line="276" w:lineRule="auto"/>
        <w:ind w:right="113" w:firstLine="567"/>
        <w:jc w:val="lowKashida"/>
        <w:rPr>
          <w:rFonts w:ascii="Garamond" w:hAnsi="Garamond"/>
          <w:color w:val="202124"/>
          <w:spacing w:val="2"/>
        </w:rPr>
      </w:pPr>
      <w:r w:rsidRPr="008415ED">
        <w:rPr>
          <w:rFonts w:ascii="Garamond" w:hAnsi="Garamond"/>
          <w:color w:val="202124"/>
          <w:spacing w:val="2"/>
          <w:shd w:val="clear" w:color="auto" w:fill="FFFFFF"/>
        </w:rPr>
        <w:t xml:space="preserve">Stunting merupakan kondisi gagal tumbuh pada anak-anak yang disebabkan oleh kurangnya asupan gizi pada 1000 hari pertama kehidupan, yang dihitung dari saat pembuahan hingga anak berusia dua tahun. Menurut perspektif Alquran, </w:t>
      </w:r>
      <w:r w:rsidRPr="008415ED">
        <w:rPr>
          <w:rFonts w:ascii="Garamond" w:hAnsi="Garamond"/>
          <w:color w:val="202124"/>
          <w:spacing w:val="2"/>
          <w:shd w:val="clear" w:color="auto" w:fill="FFFFFF"/>
        </w:rPr>
        <w:lastRenderedPageBreak/>
        <w:t>stunting bisa dilihat sebagai masalah yang berkaitan dengan kesejahteraan anak-anak dan tanggung jawab orang tua serta masyarakat dalam memberikan perhatian kepada nutrisi dan perkembangan anak.</w:t>
      </w:r>
      <w:r w:rsidR="00C748E1">
        <w:rPr>
          <w:rStyle w:val="FootnoteReference"/>
          <w:rFonts w:ascii="Garamond" w:hAnsi="Garamond"/>
          <w:color w:val="202124"/>
          <w:spacing w:val="2"/>
        </w:rPr>
        <w:footnoteReference w:id="1"/>
      </w:r>
    </w:p>
    <w:p w14:paraId="12A7B064" w14:textId="77777777" w:rsidR="008415ED" w:rsidRDefault="008415ED" w:rsidP="007A449D">
      <w:pPr>
        <w:pStyle w:val="BodyText"/>
        <w:spacing w:line="276" w:lineRule="auto"/>
        <w:ind w:right="113" w:firstLine="567"/>
        <w:jc w:val="lowKashida"/>
        <w:rPr>
          <w:rFonts w:ascii="Garamond" w:hAnsi="Garamond"/>
          <w:color w:val="202124"/>
          <w:spacing w:val="2"/>
          <w:shd w:val="clear" w:color="auto" w:fill="FFFFFF"/>
        </w:rPr>
      </w:pPr>
      <w:r w:rsidRPr="008415ED">
        <w:rPr>
          <w:rFonts w:ascii="Garamond" w:hAnsi="Garamond"/>
          <w:color w:val="202124"/>
          <w:spacing w:val="2"/>
          <w:shd w:val="clear" w:color="auto" w:fill="FFFFFF"/>
        </w:rPr>
        <w:t>Dalam Surah Al-Baqarah [2:233], Alquran menginstruksikan orang tua untuk menyusui bayinya selama dua tahun penuh. Ini adalah masa yang krusial di mana penyusuan memiliki banyak manfaat bagi pertumbuhan dan perkembangan psikologis seorang anak. Selain itu, kolostrum, yang adalah susu pertama yang dihasilkan setelah melahirkan, sangat kaya akan nutrisi dan antibodi yang sangat penting untuk melindungi bayi baru lahir dari infeksi. Perintah ini secara implisit menekankan pentingnya nutrisi yang baik di awal kehidupan, yang membantu mencegah masalah seperti stunting.</w:t>
      </w:r>
    </w:p>
    <w:p w14:paraId="2CCF1A72" w14:textId="0675EC72" w:rsidR="008415ED" w:rsidRDefault="008415ED" w:rsidP="007A449D">
      <w:pPr>
        <w:pStyle w:val="BodyText"/>
        <w:spacing w:line="276" w:lineRule="auto"/>
        <w:ind w:right="113" w:firstLine="567"/>
        <w:jc w:val="lowKashida"/>
        <w:rPr>
          <w:rFonts w:ascii="Garamond" w:hAnsi="Garamond"/>
          <w:color w:val="202124"/>
          <w:spacing w:val="2"/>
        </w:rPr>
      </w:pPr>
      <w:r w:rsidRPr="008415ED">
        <w:rPr>
          <w:rFonts w:ascii="Garamond" w:hAnsi="Garamond"/>
          <w:color w:val="202124"/>
          <w:spacing w:val="2"/>
          <w:shd w:val="clear" w:color="auto" w:fill="FFFFFF"/>
        </w:rPr>
        <w:t>Alquran juga menekankan pentingnya memberikan asupan yang halal dan baik untuk anak-anak. Surah Al-Baqarah [2:168] menyatakan bahwa umat manusia harus mengonsumsi makanan yang baik dan halal dari apa yang ada di bumi. Hal ini mencerminkan kebutuhan akan konsumsi makanan bergizi yang tidak hanya memenuhi standar halal namun juga kualitas dan kebaikannya. Gizi yang layak dan memadai merupakan fondasi bagi pertumbungan yang sehat dan terhindar dari stunting.</w:t>
      </w:r>
      <w:r w:rsidR="00C347C8">
        <w:rPr>
          <w:rStyle w:val="FootnoteReference"/>
          <w:rFonts w:ascii="Garamond" w:hAnsi="Garamond"/>
          <w:color w:val="202124"/>
          <w:spacing w:val="2"/>
        </w:rPr>
        <w:footnoteReference w:id="2"/>
      </w:r>
    </w:p>
    <w:p w14:paraId="61210D94" w14:textId="731E92F3" w:rsidR="008415ED" w:rsidRDefault="008415ED" w:rsidP="007A449D">
      <w:pPr>
        <w:pStyle w:val="BodyText"/>
        <w:spacing w:line="276" w:lineRule="auto"/>
        <w:ind w:right="113" w:firstLine="567"/>
        <w:jc w:val="lowKashida"/>
        <w:rPr>
          <w:rFonts w:ascii="Garamond" w:hAnsi="Garamond"/>
          <w:color w:val="202124"/>
          <w:spacing w:val="2"/>
        </w:rPr>
      </w:pPr>
      <w:r w:rsidRPr="008415ED">
        <w:rPr>
          <w:rFonts w:ascii="Garamond" w:hAnsi="Garamond"/>
          <w:color w:val="202124"/>
          <w:spacing w:val="2"/>
          <w:shd w:val="clear" w:color="auto" w:fill="FFFFFF"/>
        </w:rPr>
        <w:t>Selanjutnya, dalam Surah Al-A’raaf [7:31], Alquran menyampaikan bahwa manusia harus memakai pakaian yang bersih dan makan minum tanpa berlebihan. Ayat ini mengajarkan umat Islam untuk tidak hanya mengonsumsi apa yang baik, tetapi juga untuk menjaga keseimbangan dan tidak berlebihan. Hal ini relevan dalam konteks pengelolaan dan distribusi sumber daya makanan, di mana makanan harus didistribusikan secara adil dan cukup, sehingga gizi anak-anak dapat terjaga dan mencegah stunting.</w:t>
      </w:r>
      <w:r w:rsidR="00C347C8">
        <w:rPr>
          <w:rStyle w:val="FootnoteReference"/>
          <w:rFonts w:ascii="Garamond" w:hAnsi="Garamond"/>
          <w:color w:val="202124"/>
          <w:spacing w:val="2"/>
        </w:rPr>
        <w:footnoteReference w:id="3"/>
      </w:r>
    </w:p>
    <w:p w14:paraId="04EDA958" w14:textId="4E563D2B" w:rsidR="00D32628" w:rsidRDefault="008415ED" w:rsidP="007A449D">
      <w:pPr>
        <w:pStyle w:val="BodyText"/>
        <w:spacing w:line="276" w:lineRule="auto"/>
        <w:ind w:right="113" w:firstLine="567"/>
        <w:jc w:val="lowKashida"/>
        <w:rPr>
          <w:rFonts w:ascii="Garamond" w:hAnsi="Garamond"/>
          <w:color w:val="202124"/>
          <w:spacing w:val="2"/>
        </w:rPr>
      </w:pPr>
      <w:r w:rsidRPr="008415ED">
        <w:rPr>
          <w:rFonts w:ascii="Garamond" w:hAnsi="Garamond"/>
          <w:color w:val="202124"/>
          <w:spacing w:val="2"/>
          <w:shd w:val="clear" w:color="auto" w:fill="FFFFFF"/>
        </w:rPr>
        <w:t>Bahkan, konsep keadilan sosial dalam Islam yang ditanamkan dalam Surah Al-Ma’un [107:1-3], menggambarkan pentingnya menghindari pengabaian terhadap anak-anak yatim dan miskin termasuk dalam hal pemberian makan. Dalam meningkatkan kualitas tumbuh kembang anak-anak, Alquran mendorong umatnya untuk memberikan perhatian kepada mereka yang tidak mampu demi memastikan setiap anak mendapat kesempatan yang sama untuk tumbuh sehat dan bebas dari stunting.</w:t>
      </w:r>
      <w:r w:rsidR="004376FE">
        <w:rPr>
          <w:rStyle w:val="FootnoteReference"/>
          <w:rFonts w:ascii="Garamond" w:hAnsi="Garamond"/>
          <w:color w:val="202124"/>
          <w:spacing w:val="2"/>
        </w:rPr>
        <w:footnoteReference w:id="4"/>
      </w:r>
    </w:p>
    <w:p w14:paraId="4862E5B8" w14:textId="1AD8A990" w:rsidR="008415ED" w:rsidRPr="008415ED" w:rsidRDefault="008415ED" w:rsidP="007A449D">
      <w:pPr>
        <w:pStyle w:val="BodyText"/>
        <w:spacing w:line="276" w:lineRule="auto"/>
        <w:ind w:right="113" w:firstLine="567"/>
        <w:jc w:val="lowKashida"/>
        <w:rPr>
          <w:rFonts w:ascii="Garamond" w:hAnsi="Garamond"/>
          <w:color w:val="202124"/>
          <w:spacing w:val="2"/>
          <w:shd w:val="clear" w:color="auto" w:fill="FFFFFF"/>
        </w:rPr>
      </w:pPr>
      <w:r w:rsidRPr="008415ED">
        <w:rPr>
          <w:rFonts w:ascii="Garamond" w:hAnsi="Garamond"/>
          <w:color w:val="202124"/>
          <w:spacing w:val="2"/>
          <w:shd w:val="clear" w:color="auto" w:fill="FFFFFF"/>
        </w:rPr>
        <w:t xml:space="preserve">Dalam menghadapi stunting, tindakan pencegahan dan intervensi perlu dilakukan secara komprehensif. Alquran memberi panduan melalui contoh Nabi </w:t>
      </w:r>
      <w:r w:rsidRPr="008415ED">
        <w:rPr>
          <w:rFonts w:ascii="Garamond" w:hAnsi="Garamond"/>
          <w:color w:val="202124"/>
          <w:spacing w:val="2"/>
          <w:shd w:val="clear" w:color="auto" w:fill="FFFFFF"/>
        </w:rPr>
        <w:lastRenderedPageBreak/>
        <w:t>Muhammad SAW, yang selalu menekankan pentingnya menolong yang lemah dan mengutamakan kepentingan anak-anak. Dengan melaksanakan sunnah Rasul dalam pemberian asuhan yang penuh kasih sayang dan perhatian terhadap asupan gizi, umat Islam dapat melindungi anak-anak dari risiko stunting</w:t>
      </w:r>
    </w:p>
    <w:p w14:paraId="43571A80" w14:textId="62A480DE" w:rsidR="008415ED" w:rsidRDefault="008415ED" w:rsidP="007A449D">
      <w:pPr>
        <w:pStyle w:val="BodyText"/>
        <w:spacing w:line="276" w:lineRule="auto"/>
        <w:ind w:right="113" w:firstLine="567"/>
        <w:jc w:val="lowKashida"/>
        <w:rPr>
          <w:rFonts w:ascii="Garamond" w:hAnsi="Garamond"/>
          <w:color w:val="202124"/>
          <w:spacing w:val="2"/>
          <w:shd w:val="clear" w:color="auto" w:fill="FFFFFF"/>
        </w:rPr>
      </w:pPr>
      <w:r w:rsidRPr="008415ED">
        <w:rPr>
          <w:rFonts w:ascii="Garamond" w:hAnsi="Garamond"/>
          <w:color w:val="202124"/>
          <w:spacing w:val="2"/>
          <w:shd w:val="clear" w:color="auto" w:fill="FFFFFF"/>
        </w:rPr>
        <w:t>.Akhirnya, Alquran, melalui banyak ayatnya, secara tidak langsung mendorong umat Islam untuk beracara proaktif dalam memastikan kesejahteraan kaum muda. Melalui pendekatan yang mencakup kepedulian terhadap asupan nutrisi, asuhan yang baik, serta sistem sosial yang adil dan merata, umat Islam didorong untuk mengatasi permasalahan seperti stunting, yang tidak hanya mencerminkan kondisi fisik anak-anak, tetapi juga keberhasilan umat dalam menjalankan amanah kesejahteraan dari pencipta bagi generasi muda</w:t>
      </w:r>
      <w:r w:rsidR="00D32628">
        <w:rPr>
          <w:rFonts w:ascii="Garamond" w:hAnsi="Garamond"/>
          <w:color w:val="202124"/>
          <w:spacing w:val="2"/>
          <w:shd w:val="clear" w:color="auto" w:fill="FFFFFF"/>
        </w:rPr>
        <w:t>.</w:t>
      </w:r>
    </w:p>
    <w:p w14:paraId="51A10031" w14:textId="484E2E06" w:rsidR="005F47AB" w:rsidRPr="005F47AB" w:rsidRDefault="005F47AB" w:rsidP="007A449D">
      <w:pPr>
        <w:pStyle w:val="BodyText"/>
        <w:spacing w:line="276" w:lineRule="auto"/>
        <w:ind w:right="113" w:firstLine="567"/>
        <w:jc w:val="lowKashida"/>
        <w:rPr>
          <w:rFonts w:ascii="Garamond" w:hAnsi="Garamond"/>
        </w:rPr>
      </w:pPr>
      <w:r w:rsidRPr="005F47AB">
        <w:rPr>
          <w:rFonts w:ascii="Garamond" w:hAnsi="Garamond"/>
        </w:rPr>
        <w:t>Stunting pada anak merupakan kondisi di mana anak mengalami gangguan pertumbuhan yang biasanya disebabkan oleh kekurangan gizi kronis, sehingga tinggi badan anak tidak sesuai dengan umurnya. Menurut data global, stunting mempengaruhi perkembangan fisik dan kognitif anak, yang secara langsung dan tidak langsung dapat mempengaruhi potensi sumber daya manusia di masa depan. Penelitian tentang stunting dalam perspektif Alquran memungkinkan pendalaman mengenai nilai-nilai kepedulian sosial dan kesehatan yang dianjurkan dalam ajaran Islam serta bagaimana hal tersebut dapat diintegrasikan dalam program penanggulangan stunting. Berikut adalah contoh kasus yang dapat memperkuat alasan penelitian ini:</w:t>
      </w:r>
      <w:r w:rsidR="00C347C8">
        <w:rPr>
          <w:rStyle w:val="FootnoteReference"/>
          <w:rFonts w:ascii="Garamond" w:hAnsi="Garamond"/>
        </w:rPr>
        <w:footnoteReference w:id="5"/>
      </w:r>
    </w:p>
    <w:p w14:paraId="71E3E91D" w14:textId="5A2F9948" w:rsidR="006B2D99" w:rsidRPr="005F47AB" w:rsidRDefault="005F47AB" w:rsidP="00B71017">
      <w:pPr>
        <w:pStyle w:val="BodyText"/>
        <w:spacing w:line="276" w:lineRule="auto"/>
        <w:ind w:right="113" w:firstLine="567"/>
        <w:jc w:val="lowKashida"/>
        <w:rPr>
          <w:rFonts w:ascii="Garamond" w:hAnsi="Garamond"/>
        </w:rPr>
      </w:pPr>
      <w:r w:rsidRPr="005F47AB">
        <w:rPr>
          <w:rFonts w:ascii="Garamond" w:hAnsi="Garamond"/>
        </w:rPr>
        <w:t>Pertama, contoh kasus yang menggambarkan pentingnya asupan nutrisi seimbang sesuai dengan ajaran Alquran bisa dilihat pada Surah Al-Baqarah [2:168]</w:t>
      </w:r>
      <w:r w:rsidR="006B2D99">
        <w:rPr>
          <w:rFonts w:ascii="Garamond" w:hAnsi="Garamond"/>
        </w:rPr>
        <w:t>.</w:t>
      </w:r>
      <w:r w:rsidRPr="005F47AB">
        <w:rPr>
          <w:rFonts w:ascii="Garamond" w:hAnsi="Garamond"/>
        </w:rPr>
        <w:t xml:space="preserve"> </w:t>
      </w:r>
      <w:r w:rsidR="006B2D99" w:rsidRPr="006B2D99">
        <w:rPr>
          <w:rFonts w:ascii="Garamond" w:hAnsi="Garamond"/>
        </w:rPr>
        <w:t>Surah Al-Baqarah ayat 168 merupakan salah satu ayat yang sering dikaitkan dengan isu stunting dalam perspektif Al-Qur'an. Ayat ini berbunyi, "Hai manusia, makanlah yang halal lagi baik di bumi, dan janganlah kamu mengikuti langkah-langkah syaitan. Sungguh, syaitan itu musuh yang nyata bagimu." (QS. Al-Baqarah 2:168)</w:t>
      </w:r>
      <w:r w:rsidR="00C443EA">
        <w:rPr>
          <w:rFonts w:ascii="Garamond" w:hAnsi="Garamond"/>
        </w:rPr>
        <w:t xml:space="preserve">. </w:t>
      </w:r>
      <w:r w:rsidR="00C443EA" w:rsidRPr="00C443EA">
        <w:rPr>
          <w:rFonts w:ascii="Garamond" w:hAnsi="Garamond"/>
        </w:rPr>
        <w:t>Dari perspektif Al-Qur'an, ayat ini mengandung pengajaran tentang pentingnya memperhatikan jenis makanan yang dikonsumsi. Dalam konteks isu stunting, ayat ini mengingatkan umat manusia untuk memilih makanan yang halal dan baik, yang dapat memberikan nutrisi yang seimbang dan cukup untuk tubuh. Selain itu, ayat ini juga menekankan agar manusia tidak terpengaruh oleh godaan syaitan yang dapat membawa pada perilaku yang merugikan, termasuk pemilihan makanan yang tidak sehat yang bisa menyebabkan stunting. Dengan demikian, ayat ini menyerukan agar manusia memperhatikan jenis makanan yang dikonsumsi sehingga dapat mempertahankan kesehatan tubuh dan mencegah stunting.</w:t>
      </w:r>
    </w:p>
    <w:p w14:paraId="3E8CA597" w14:textId="6373F6FD" w:rsidR="005F47AB" w:rsidRPr="005F47AB" w:rsidRDefault="005F47AB" w:rsidP="007A449D">
      <w:pPr>
        <w:pStyle w:val="BodyText"/>
        <w:spacing w:line="276" w:lineRule="auto"/>
        <w:ind w:right="113" w:firstLine="567"/>
        <w:jc w:val="lowKashida"/>
        <w:rPr>
          <w:rFonts w:ascii="Garamond" w:hAnsi="Garamond"/>
        </w:rPr>
      </w:pPr>
      <w:r w:rsidRPr="005F47AB">
        <w:rPr>
          <w:rFonts w:ascii="Garamond" w:hAnsi="Garamond"/>
        </w:rPr>
        <w:t xml:space="preserve">Kedua, dalam Alquran, </w:t>
      </w:r>
      <w:r w:rsidR="000712CA" w:rsidRPr="000712CA">
        <w:rPr>
          <w:rFonts w:ascii="Garamond" w:hAnsi="Garamond"/>
        </w:rPr>
        <w:t xml:space="preserve">Surah Al-Isra ayat 31 merupakan salah satu ayat yang sering dikaitkan dengan isu stunting dalam perspektif Al-Qur'an. Ayat ini berbunyi, </w:t>
      </w:r>
      <w:r w:rsidR="000712CA" w:rsidRPr="000712CA">
        <w:rPr>
          <w:rFonts w:ascii="Garamond" w:hAnsi="Garamond"/>
        </w:rPr>
        <w:lastRenderedPageBreak/>
        <w:t>"Dan janganlah kamu membunuh anak-anakmu karena takut miskin. Kami memberi rezeki kepada mereka dan juga kepada kamu. Sesungguhnya membunuh mereka adalah suatu dosa yang besar." (QS. Al-Isra 17:31)</w:t>
      </w:r>
      <w:r w:rsidR="00201A7D">
        <w:rPr>
          <w:rFonts w:ascii="Garamond" w:hAnsi="Garamond"/>
        </w:rPr>
        <w:t xml:space="preserve">. </w:t>
      </w:r>
      <w:r w:rsidR="00201A7D" w:rsidRPr="00201A7D">
        <w:rPr>
          <w:rFonts w:ascii="Garamond" w:hAnsi="Garamond"/>
        </w:rPr>
        <w:t>Dari perspektif Al-Qur'an, ayat ini menegaskan bahwa Allah-lah yang memberi rezeki kepada tiap-tiap makhluk-Nya, termasuk anak-anak. Kehadiran ayat ini menegaskan pentingnya menjaga dan merawat anak-anak, termasuk memberikan nutrisi yang baik agar mereka dapat tumbuh dan berkembang dengan sempurna. Al-Qur'an mengajarkan bahwa setiap anak memiliki hak atas kehidupan yang layak, dan menolak praktik membunuh anak atau mengabaikan kebutuhan dasar mereka. Oleh karena itu, menyediakan nutrisi yang cukup untuk anak-anak, mencegah stunting, dan memastikan tumbuh kembang optimal anak merupakan sebuah kewajiban yang didorong oleh ajaran Al-Qur'an. Ayat ini juga mengajarkan bahwa upaya-upaya untuk merawat anak seharusnya dilakukan dengan keyakinan bahwa rezeki datang dari Allah, dan bahwa perbuatan menyia-nyiakan kehidupan anak-anak merupakan dosa besar di sisi Allah.</w:t>
      </w:r>
    </w:p>
    <w:p w14:paraId="4A3148A5" w14:textId="7577595F" w:rsidR="005F47AB" w:rsidRPr="005F47AB" w:rsidRDefault="005F47AB" w:rsidP="007A449D">
      <w:pPr>
        <w:pStyle w:val="BodyText"/>
        <w:spacing w:line="276" w:lineRule="auto"/>
        <w:ind w:right="113" w:firstLine="567"/>
        <w:jc w:val="lowKashida"/>
        <w:rPr>
          <w:rFonts w:ascii="Garamond" w:hAnsi="Garamond"/>
        </w:rPr>
      </w:pPr>
      <w:r w:rsidRPr="005F47AB">
        <w:rPr>
          <w:rFonts w:ascii="Garamond" w:hAnsi="Garamond"/>
        </w:rPr>
        <w:t>Ketiga, Surah Al-Ma’un [107:1-3] mencela orang-orang yang mengabaikan kaum miskin dan tidak mendorong memberi makan kepada orang yang membutuhkan. Dari sini, bisa dilakukan penelitian tentang peran serta masyarakat dalam membantu keluarga yang mengalami stunting pada anak-anak mereka. Penelitian ini dapat menjelajahi bagaimana pengajaran Alquran menginspirasi aksi komunal dan sosial dalam merespon kebutuhan nutrisi anak, serta mempromosikan pola asuh dan pengasuhan yang baik, yang keduanya adalah faktor penting dalam mencegah stunting.</w:t>
      </w:r>
    </w:p>
    <w:p w14:paraId="15BEE57E" w14:textId="5FBCB423" w:rsidR="005F47AB" w:rsidRDefault="005F47AB" w:rsidP="007A449D">
      <w:pPr>
        <w:pStyle w:val="BodyText"/>
        <w:spacing w:line="276" w:lineRule="auto"/>
        <w:ind w:right="113" w:firstLine="567"/>
        <w:jc w:val="lowKashida"/>
        <w:rPr>
          <w:rFonts w:ascii="Garamond" w:hAnsi="Garamond"/>
        </w:rPr>
      </w:pPr>
      <w:r w:rsidRPr="005F47AB">
        <w:rPr>
          <w:rFonts w:ascii="Garamond" w:hAnsi="Garamond"/>
        </w:rPr>
        <w:t>Melalui penerapan dan pemahaman dari ajaran Alquran ini, penelitian dapat menyumbangkan pemikiran dan aplikasi praktis untuk intervensi terhadap masalah stunting yang tidak hanya bermanfaat dari segi kesehatan tapi juga dalam meningkatkan kemakmuran sosial sesuai dengan nilai dan prinsip dalam Islam.</w:t>
      </w:r>
    </w:p>
    <w:p w14:paraId="38E2259B" w14:textId="77777777" w:rsidR="00B83BAF" w:rsidRPr="00DA2F04" w:rsidRDefault="00B83BAF" w:rsidP="007A449D">
      <w:pPr>
        <w:pStyle w:val="BodyText"/>
        <w:spacing w:line="276" w:lineRule="auto"/>
        <w:ind w:right="113" w:firstLine="567"/>
        <w:jc w:val="lowKashida"/>
        <w:rPr>
          <w:rFonts w:ascii="Garamond" w:hAnsi="Garamond"/>
        </w:rPr>
      </w:pPr>
    </w:p>
    <w:p w14:paraId="0730BA37" w14:textId="0C9DB6B4" w:rsidR="00DF7BB7" w:rsidRPr="00DF7BB7" w:rsidRDefault="00B37C55" w:rsidP="007A449D">
      <w:pPr>
        <w:rPr>
          <w:rFonts w:ascii="Garamond" w:hAnsi="Garamond"/>
          <w:b/>
          <w:bCs/>
          <w:sz w:val="24"/>
          <w:szCs w:val="24"/>
        </w:rPr>
      </w:pPr>
      <w:r w:rsidRPr="00DA2F04">
        <w:rPr>
          <w:rFonts w:ascii="Garamond" w:hAnsi="Garamond"/>
          <w:b/>
          <w:bCs/>
          <w:sz w:val="24"/>
          <w:szCs w:val="24"/>
        </w:rPr>
        <w:t>METODE PENELITIAN</w:t>
      </w:r>
    </w:p>
    <w:p w14:paraId="39DDE34F" w14:textId="6F184AFA" w:rsidR="00DF7BB7" w:rsidRDefault="00DF7BB7" w:rsidP="007A449D">
      <w:pPr>
        <w:ind w:firstLine="720"/>
        <w:jc w:val="lowKashida"/>
        <w:rPr>
          <w:rFonts w:ascii="Garamond" w:hAnsi="Garamond"/>
          <w:sz w:val="24"/>
          <w:szCs w:val="24"/>
        </w:rPr>
      </w:pPr>
      <w:r w:rsidRPr="00DF7BB7">
        <w:rPr>
          <w:rFonts w:ascii="Garamond" w:hAnsi="Garamond"/>
          <w:sz w:val="24"/>
          <w:szCs w:val="24"/>
        </w:rPr>
        <w:t>Penelitian ini menggunakan pendekatan kualitatif</w:t>
      </w:r>
      <w:r w:rsidR="004A4834">
        <w:rPr>
          <w:rFonts w:ascii="Garamond" w:hAnsi="Garamond"/>
          <w:sz w:val="24"/>
          <w:szCs w:val="24"/>
        </w:rPr>
        <w:t xml:space="preserve"> dengan jenis pustaka</w:t>
      </w:r>
      <w:r w:rsidRPr="00DF7BB7">
        <w:rPr>
          <w:rFonts w:ascii="Garamond" w:hAnsi="Garamond"/>
          <w:sz w:val="24"/>
          <w:szCs w:val="24"/>
        </w:rPr>
        <w:t xml:space="preserve"> yang bertujuan untuk menggali dan memahami fenomena stunting pada anak menurut perspektif Al-Quran. Pendekatan kualitatif dipilih karena kemampuannya yang unggul dalam menangkap realitas sosial dan budaya yang kompleks dalam konteks yang alami. Studi ini berusaha mengidentifikasi ayat-ayat Al-Quran yang relevan dan menyelami tafsir serta hikmah terkait dengan pertumbuhan fisik dan spiritual anak. Data primer dalam penelitian ini diperoleh melalui kajian literatur yang mendalam terhadap sumber-sumber primer dan sekunder yang terkait dengan Al-Quran dan tafsirnya, ditambah dengan pengumpulan data dari interview mendalam dengan para ahli tafsir dan </w:t>
      </w:r>
      <w:r w:rsidRPr="00DF7BB7">
        <w:rPr>
          <w:rFonts w:ascii="Garamond" w:hAnsi="Garamond"/>
          <w:sz w:val="24"/>
          <w:szCs w:val="24"/>
        </w:rPr>
        <w:lastRenderedPageBreak/>
        <w:t>kesehatan anak. Proses analisis data dilakukan melalui beberapa tahap yang sistematis, meliputi reduksi data, penyajian data, dan penarikan kesimpulan atau verifikasi.</w:t>
      </w:r>
      <w:r w:rsidR="00B71017">
        <w:rPr>
          <w:rStyle w:val="FootnoteReference"/>
          <w:rFonts w:ascii="Garamond" w:hAnsi="Garamond"/>
          <w:sz w:val="24"/>
          <w:szCs w:val="24"/>
        </w:rPr>
        <w:footnoteReference w:id="6"/>
      </w:r>
    </w:p>
    <w:p w14:paraId="71AA6ABB" w14:textId="10661D47" w:rsidR="00C67768" w:rsidRPr="00DA2F04" w:rsidRDefault="00C67768" w:rsidP="007A449D">
      <w:pPr>
        <w:jc w:val="lowKashida"/>
        <w:rPr>
          <w:rFonts w:ascii="Garamond" w:hAnsi="Garamond"/>
          <w:sz w:val="24"/>
          <w:szCs w:val="24"/>
        </w:rPr>
      </w:pPr>
      <w:r w:rsidRPr="00DA2F04">
        <w:rPr>
          <w:rFonts w:ascii="Garamond" w:hAnsi="Garamond"/>
          <w:b/>
          <w:bCs/>
          <w:sz w:val="24"/>
          <w:szCs w:val="24"/>
        </w:rPr>
        <w:t>Landasan Teoritis</w:t>
      </w:r>
    </w:p>
    <w:p w14:paraId="41AAB242" w14:textId="2D9D2252" w:rsidR="008526FC" w:rsidRPr="00DA2F04" w:rsidRDefault="00953FFA" w:rsidP="007A449D">
      <w:pPr>
        <w:pStyle w:val="ListParagraph"/>
        <w:spacing w:after="0"/>
        <w:ind w:left="0"/>
        <w:jc w:val="both"/>
        <w:rPr>
          <w:rFonts w:ascii="Garamond" w:hAnsi="Garamond" w:cstheme="majorBidi"/>
          <w:b/>
          <w:bCs/>
          <w:sz w:val="24"/>
          <w:szCs w:val="24"/>
        </w:rPr>
      </w:pPr>
      <w:r>
        <w:rPr>
          <w:rFonts w:ascii="Garamond" w:hAnsi="Garamond" w:cstheme="majorBidi"/>
          <w:b/>
          <w:bCs/>
          <w:sz w:val="24"/>
          <w:szCs w:val="24"/>
        </w:rPr>
        <w:t>Problematika Stunting Anak di Indonesia</w:t>
      </w:r>
    </w:p>
    <w:p w14:paraId="7FAF3FD0" w14:textId="3493C7AF" w:rsidR="00353F89" w:rsidRPr="00353F89" w:rsidRDefault="00353F89" w:rsidP="007A449D">
      <w:pPr>
        <w:pStyle w:val="BodyText"/>
        <w:spacing w:before="60" w:line="276" w:lineRule="auto"/>
        <w:ind w:right="117" w:firstLine="720"/>
        <w:jc w:val="both"/>
        <w:rPr>
          <w:rFonts w:ascii="Garamond" w:eastAsiaTheme="minorHAnsi" w:hAnsi="Garamond" w:cstheme="majorBidi"/>
          <w:lang w:val="en-US"/>
        </w:rPr>
      </w:pPr>
      <w:bookmarkStart w:id="0" w:name="_Toc147403453"/>
      <w:r w:rsidRPr="00353F89">
        <w:rPr>
          <w:rFonts w:ascii="Garamond" w:eastAsiaTheme="minorHAnsi" w:hAnsi="Garamond" w:cstheme="majorBidi"/>
          <w:lang w:val="en-US"/>
        </w:rPr>
        <w:t>Stunting adalah kondisi gagal tumbuh pada anak-anak yang disebabkan oleh kekurangan gizi kronis, sehingga anak memiliki tinggi badan yang lebih pendek</w:t>
      </w:r>
      <w:r w:rsidR="00EA063F">
        <w:rPr>
          <w:rFonts w:ascii="Garamond" w:eastAsiaTheme="minorHAnsi" w:hAnsi="Garamond" w:cstheme="majorBidi"/>
          <w:lang w:val="en-US"/>
        </w:rPr>
        <w:t xml:space="preserve"> dan perkembangan yang lebih lambat</w:t>
      </w:r>
      <w:r w:rsidRPr="00353F89">
        <w:rPr>
          <w:rFonts w:ascii="Garamond" w:eastAsiaTheme="minorHAnsi" w:hAnsi="Garamond" w:cstheme="majorBidi"/>
          <w:lang w:val="en-US"/>
        </w:rPr>
        <w:t xml:space="preserve"> dari standar usianya. Di Indonesia, stunting masih menjadi problematika kesehatan masyarakat yang serius karena berdampak tidak hanya pada pertumbuhan fisik anak tetapi juga perkembangan otak dan kemampuan kognitif. Dampak tersebut berkelanjutan dan bisa mengurangi kualitas sumber daya manusia di masa depan.</w:t>
      </w:r>
      <w:r w:rsidR="00EA063F">
        <w:rPr>
          <w:rStyle w:val="FootnoteReference"/>
          <w:rFonts w:ascii="Garamond" w:eastAsiaTheme="minorHAnsi" w:hAnsi="Garamond" w:cstheme="majorBidi"/>
          <w:lang w:val="en-US"/>
        </w:rPr>
        <w:footnoteReference w:id="7"/>
      </w:r>
    </w:p>
    <w:p w14:paraId="2A041A5A" w14:textId="2CE6299D" w:rsidR="00353F89" w:rsidRPr="00353F89" w:rsidRDefault="00353F89" w:rsidP="007A449D">
      <w:pPr>
        <w:pStyle w:val="BodyText"/>
        <w:spacing w:before="60" w:line="276" w:lineRule="auto"/>
        <w:ind w:right="117" w:firstLine="720"/>
        <w:jc w:val="both"/>
        <w:rPr>
          <w:rFonts w:ascii="Garamond" w:eastAsiaTheme="minorHAnsi" w:hAnsi="Garamond" w:cstheme="majorBidi"/>
          <w:lang w:val="en-US"/>
        </w:rPr>
      </w:pPr>
      <w:r w:rsidRPr="00353F89">
        <w:rPr>
          <w:rFonts w:ascii="Garamond" w:eastAsiaTheme="minorHAnsi" w:hAnsi="Garamond" w:cstheme="majorBidi"/>
          <w:lang w:val="en-US"/>
        </w:rPr>
        <w:t>Di sisi lain, pola asuh juga sangat mempengaruhi status gizi anak. Penelitian menunjukkan adanya hubungan yang kuat antara pengetahuan ibu mengenai gizi dan pengelolaan pemberian makan yang tepat dengan risiko stunting. Pengetahuan yang baik tentang pengasuhan, termasuk pemberian ASI eksklusif dan makanan pendamping ASI yang berkualitas, dianggap sebagai langkah penting dalam pencegahan stunting.</w:t>
      </w:r>
      <w:r w:rsidR="00EA063F">
        <w:rPr>
          <w:rStyle w:val="FootnoteReference"/>
          <w:rFonts w:ascii="Garamond" w:eastAsiaTheme="minorHAnsi" w:hAnsi="Garamond" w:cstheme="majorBidi"/>
          <w:lang w:val="en-US"/>
        </w:rPr>
        <w:footnoteReference w:id="8"/>
      </w:r>
    </w:p>
    <w:p w14:paraId="7A73AD09" w14:textId="77777777" w:rsidR="00353F89" w:rsidRPr="00353F89" w:rsidRDefault="00353F89" w:rsidP="007A449D">
      <w:pPr>
        <w:pStyle w:val="BodyText"/>
        <w:spacing w:before="60" w:line="276" w:lineRule="auto"/>
        <w:ind w:right="117" w:firstLine="720"/>
        <w:jc w:val="both"/>
        <w:rPr>
          <w:rFonts w:ascii="Garamond" w:eastAsiaTheme="minorHAnsi" w:hAnsi="Garamond" w:cstheme="majorBidi"/>
          <w:lang w:val="en-US"/>
        </w:rPr>
      </w:pPr>
      <w:r w:rsidRPr="00353F89">
        <w:rPr>
          <w:rFonts w:ascii="Garamond" w:eastAsiaTheme="minorHAnsi" w:hAnsi="Garamond" w:cstheme="majorBidi"/>
          <w:lang w:val="en-US"/>
        </w:rPr>
        <w:t>Faktor selanjutnya adalah sanitasi dan hygiene yang buruk. Di banyak daerah di Indonesia, kurangnya fasilitas sanitasi yang layak dan perilaku higiene yang tidak memadai dapat memperburuk status gizi anak-anak. Hal ini karena inferioritas kondisi sanitasi berpotensi meningkatkan prevalensi infeksi, yang menghalangi penyerapan nutrisi di dalam tubuh, yang berujung pada stunting.</w:t>
      </w:r>
    </w:p>
    <w:p w14:paraId="42C21C68" w14:textId="77777777" w:rsidR="00353F89" w:rsidRPr="00353F89" w:rsidRDefault="00353F89" w:rsidP="007A449D">
      <w:pPr>
        <w:pStyle w:val="BodyText"/>
        <w:spacing w:before="60" w:line="276" w:lineRule="auto"/>
        <w:ind w:right="117" w:firstLine="720"/>
        <w:jc w:val="both"/>
        <w:rPr>
          <w:rFonts w:ascii="Garamond" w:eastAsiaTheme="minorHAnsi" w:hAnsi="Garamond" w:cstheme="majorBidi"/>
          <w:lang w:val="en-US"/>
        </w:rPr>
      </w:pPr>
      <w:r w:rsidRPr="00353F89">
        <w:rPr>
          <w:rFonts w:ascii="Garamond" w:eastAsiaTheme="minorHAnsi" w:hAnsi="Garamond" w:cstheme="majorBidi"/>
          <w:lang w:val="en-US"/>
        </w:rPr>
        <w:t>Sisi sosioekonomi juga tidak dapat diabaikan. Kemiskinan diketahui sebagai salah satu penyebab utama dari masalah stunting. Keadaan ekonomi yang rendah seringkali berkorelasi dengan akses terbatas pada makanan yang bergizi, layanan kesehatan yang memadai, dan lingkungan yang sehat. Oleh karena itu, intervensi untuk mencegah stunting harus juga menyasar peningkatan kondisi ekonomi keluarga.</w:t>
      </w:r>
    </w:p>
    <w:p w14:paraId="2BC893D4" w14:textId="77777777" w:rsidR="00353F89" w:rsidRPr="00353F89" w:rsidRDefault="00353F89" w:rsidP="007A449D">
      <w:pPr>
        <w:pStyle w:val="BodyText"/>
        <w:spacing w:before="60" w:line="276" w:lineRule="auto"/>
        <w:ind w:right="117" w:firstLine="720"/>
        <w:jc w:val="both"/>
        <w:rPr>
          <w:rFonts w:ascii="Garamond" w:eastAsiaTheme="minorHAnsi" w:hAnsi="Garamond" w:cstheme="majorBidi"/>
          <w:lang w:val="en-US"/>
        </w:rPr>
      </w:pPr>
      <w:r w:rsidRPr="00353F89">
        <w:rPr>
          <w:rFonts w:ascii="Garamond" w:eastAsiaTheme="minorHAnsi" w:hAnsi="Garamond" w:cstheme="majorBidi"/>
          <w:lang w:val="en-US"/>
        </w:rPr>
        <w:t>Selanjutnya, pendidikan ibu berperan signifikan dalam mencegah stunting. Statistik menunjukkan bahwa pendidikan yang lebih tinggi pada ibu berkorelasi dengan tingkat pencegahan stunting yang lebih baik pada anak-anak. Edukasi yang lebih tinggi seringkali berujung pada pengetahuan gizi yang lebih baik, praktik pengasuhan yang lebih efektif, dan keputusan kesehatan yang lebih tepat.</w:t>
      </w:r>
    </w:p>
    <w:p w14:paraId="48DC01E2" w14:textId="7ABBD0F9" w:rsidR="00353F89" w:rsidRPr="00353F89" w:rsidRDefault="00353F89" w:rsidP="007A449D">
      <w:pPr>
        <w:pStyle w:val="BodyText"/>
        <w:spacing w:before="60" w:line="276" w:lineRule="auto"/>
        <w:ind w:right="117" w:firstLine="720"/>
        <w:jc w:val="both"/>
        <w:rPr>
          <w:rFonts w:ascii="Garamond" w:eastAsiaTheme="minorHAnsi" w:hAnsi="Garamond" w:cstheme="majorBidi"/>
          <w:lang w:val="en-US"/>
        </w:rPr>
      </w:pPr>
      <w:r w:rsidRPr="00353F89">
        <w:rPr>
          <w:rFonts w:ascii="Garamond" w:eastAsiaTheme="minorHAnsi" w:hAnsi="Garamond" w:cstheme="majorBidi"/>
          <w:lang w:val="en-US"/>
        </w:rPr>
        <w:lastRenderedPageBreak/>
        <w:t>Pemahaman pola pertumbuhan anak juga menjadi sektor penting dalam penanganan dan pencegahan stunting. Penilaian pertumbuhan secara berkala dengan menggunakan standar pertumbuhan WHO (World Health Organization) memungkinkan deteksi dini kasus-kasus stunting. Deteksi dini ini adalah langkah utama yang membantu para orang tua dan petugas kesehatan untuk segera mengambil tindakan.</w:t>
      </w:r>
      <w:r w:rsidR="00F4446B">
        <w:rPr>
          <w:rStyle w:val="FootnoteReference"/>
          <w:rFonts w:ascii="Garamond" w:eastAsiaTheme="minorHAnsi" w:hAnsi="Garamond" w:cstheme="majorBidi"/>
          <w:lang w:val="en-US"/>
        </w:rPr>
        <w:footnoteReference w:id="9"/>
      </w:r>
    </w:p>
    <w:p w14:paraId="3B411B16" w14:textId="77777777" w:rsidR="00353F89" w:rsidRPr="00353F89" w:rsidRDefault="00353F89" w:rsidP="007A449D">
      <w:pPr>
        <w:pStyle w:val="BodyText"/>
        <w:spacing w:before="60" w:line="276" w:lineRule="auto"/>
        <w:ind w:right="117" w:firstLine="720"/>
        <w:jc w:val="both"/>
        <w:rPr>
          <w:rFonts w:ascii="Garamond" w:eastAsiaTheme="minorHAnsi" w:hAnsi="Garamond" w:cstheme="majorBidi"/>
          <w:lang w:val="en-US"/>
        </w:rPr>
      </w:pPr>
      <w:r w:rsidRPr="00353F89">
        <w:rPr>
          <w:rFonts w:ascii="Garamond" w:eastAsiaTheme="minorHAnsi" w:hAnsi="Garamond" w:cstheme="majorBidi"/>
          <w:lang w:val="en-US"/>
        </w:rPr>
        <w:t>Program pemerintah merupakan landasan penanggulangan issue stunting di Indonesia. Program seperti perbaikan akses terhadap pangan yang berkualitas, pendidikan gizi, dan program kesehatan ibu dan anak perlu dievaluasi dan ditingkatkan secara terus-menerus untuk mengatasi akar permasalahan stunting.</w:t>
      </w:r>
    </w:p>
    <w:p w14:paraId="2C0E8B16" w14:textId="77777777" w:rsidR="00353F89" w:rsidRDefault="00353F89" w:rsidP="007A449D">
      <w:pPr>
        <w:pStyle w:val="BodyText"/>
        <w:spacing w:before="60" w:line="276" w:lineRule="auto"/>
        <w:ind w:right="117"/>
        <w:jc w:val="both"/>
        <w:rPr>
          <w:rFonts w:ascii="Garamond" w:hAnsi="Garamond"/>
          <w:b/>
          <w:bCs/>
          <w:color w:val="231F1F"/>
        </w:rPr>
      </w:pPr>
      <w:r w:rsidRPr="00353F89">
        <w:rPr>
          <w:rFonts w:ascii="Garamond" w:eastAsiaTheme="minorHAnsi" w:hAnsi="Garamond" w:cstheme="majorBidi"/>
          <w:lang w:val="en-US"/>
        </w:rPr>
        <w:t>Terakhir, kerjasama lintas sektor menjadi keharusan dalam upaya penanggulangan stunting. Kolaborasi antara pemerintah, lembaga non-profit, swasta, komunitas dan sektor pendidikan perlu ditingkatkan. Pendekatan multisektor ini bertujuan untuk mengintegrasikan berbagai intervensi yang mencakup peningkatan akses ke air bersih, sanitasi yang baik, pendidikan, kesehatan, dan keberlangsungan sosial ekonomi yang lebih baik. Dengan pemahaman bersama dan tindakan terpadu, upaya pengentasan stunting di Indonesia dapat terus bergerak maju dengan lebih efektif dan efisien.</w:t>
      </w:r>
    </w:p>
    <w:p w14:paraId="11FBCB83" w14:textId="65188EAD" w:rsidR="00956A1E" w:rsidRPr="00DA2F04" w:rsidRDefault="00A91E4F" w:rsidP="007A449D">
      <w:pPr>
        <w:pStyle w:val="BodyText"/>
        <w:spacing w:before="60" w:line="276" w:lineRule="auto"/>
        <w:ind w:right="117"/>
        <w:rPr>
          <w:rFonts w:ascii="Garamond" w:hAnsi="Garamond" w:cstheme="majorBidi"/>
          <w:b/>
          <w:bCs/>
          <w:lang w:val="en-ID" w:eastAsia="en-ID"/>
        </w:rPr>
      </w:pPr>
      <w:bookmarkStart w:id="1" w:name="_Toc147403454"/>
      <w:bookmarkEnd w:id="0"/>
      <w:r>
        <w:rPr>
          <w:rFonts w:ascii="Garamond" w:hAnsi="Garamond"/>
          <w:b/>
          <w:bCs/>
          <w:color w:val="231F1F"/>
        </w:rPr>
        <w:t>Stunting Menurut Tinjauan Islam</w:t>
      </w:r>
    </w:p>
    <w:bookmarkEnd w:id="1"/>
    <w:p w14:paraId="11B7424A" w14:textId="77777777" w:rsidR="000D143A" w:rsidRPr="000D143A" w:rsidRDefault="000D143A" w:rsidP="007A449D">
      <w:pPr>
        <w:pStyle w:val="BodyText"/>
        <w:spacing w:line="276" w:lineRule="auto"/>
        <w:ind w:right="119" w:firstLine="426"/>
        <w:jc w:val="both"/>
        <w:rPr>
          <w:rFonts w:ascii="Garamond" w:hAnsi="Garamond"/>
          <w:color w:val="231F1F"/>
        </w:rPr>
      </w:pPr>
      <w:r w:rsidRPr="000D143A">
        <w:rPr>
          <w:rFonts w:ascii="Garamond" w:hAnsi="Garamond"/>
          <w:color w:val="231F1F"/>
        </w:rPr>
        <w:t>Dalam tinjauan Islam, stunting atau gangguan pertumbuhan pada anak disebabkan oleh berbagai faktor, baik itu biologis, lingkungan, sosioekonomi, maupun aspek gizi. Tinjauan Islam bukan hanya berfokus pada aspek spiritual saja, tetapi juga mengintegrasikan pandangan ilmiah yang digali melalui kajian Islam terhadap kehidupan manusia, sejalan dengan konsep Tawhid yang menyatakan bahwa tidak ada pemisahan antara dunia material dan spiritual dalam memandang berbagai aspek kehidupan, termasuk kesehatan.</w:t>
      </w:r>
    </w:p>
    <w:p w14:paraId="3E76BA8B" w14:textId="77777777" w:rsidR="000D143A" w:rsidRPr="000D143A" w:rsidRDefault="000D143A" w:rsidP="007A449D">
      <w:pPr>
        <w:pStyle w:val="BodyText"/>
        <w:spacing w:line="276" w:lineRule="auto"/>
        <w:ind w:right="119" w:firstLine="426"/>
        <w:jc w:val="both"/>
        <w:rPr>
          <w:rFonts w:ascii="Garamond" w:hAnsi="Garamond"/>
          <w:color w:val="231F1F"/>
        </w:rPr>
      </w:pPr>
      <w:r w:rsidRPr="000D143A">
        <w:rPr>
          <w:rFonts w:ascii="Garamond" w:hAnsi="Garamond"/>
          <w:color w:val="231F1F"/>
        </w:rPr>
        <w:t>Pertama-tama, dari segi gizi, Islam menekankan pentingnya asupan makanan halal dan toyyib (baik dan bersih) untuk kesehatan fisik. Nabi Muhammad SAW bersabda bahwa perut adalah rumah dari penyakit dan pantangan adalah kepala dari semua obat (HR. Ibnu Majah). Hal ini mengindikasikan bahwa kecukupan gizi yang bermutu sangat berpengaruh terhadap pertumbuhan anak. Stunting bisa terjadi bila asupan gizi seimbang tidak terpenuhi, terutama pada 1000 hari pertama kehidupan, yang mencakup periode kehamilan dan dua tahun pertama kehidupan anak.</w:t>
      </w:r>
    </w:p>
    <w:p w14:paraId="6BDF4008" w14:textId="77777777" w:rsidR="000D143A" w:rsidRPr="000D143A" w:rsidRDefault="000D143A" w:rsidP="007A449D">
      <w:pPr>
        <w:pStyle w:val="BodyText"/>
        <w:spacing w:line="276" w:lineRule="auto"/>
        <w:ind w:right="119" w:firstLine="426"/>
        <w:jc w:val="both"/>
        <w:rPr>
          <w:rFonts w:ascii="Garamond" w:hAnsi="Garamond"/>
          <w:color w:val="231F1F"/>
        </w:rPr>
      </w:pPr>
      <w:r w:rsidRPr="000D143A">
        <w:rPr>
          <w:rFonts w:ascii="Garamond" w:hAnsi="Garamond"/>
          <w:color w:val="231F1F"/>
        </w:rPr>
        <w:t xml:space="preserve">Kedua, Islam menganjurkan pola ASI eksklusif selama enam bulan pertama kehidupan anak dan dilanjutkan hingga dua tahun disertai dengan pemberian makanan pendamping ASI yang memadai. Hal ini merupakan aspek penting dalam pencegahan stunting. Dalam Al-Qur'an Surah Al-Baqarah ayat 233, disebutkan tentang periode menyusui yang direkomendasikan selama dua tahun bagi mereka yang ingin menyempurnakan masa menyusu. Ini mencerminkan pemahaman Islam tentang </w:t>
      </w:r>
      <w:r w:rsidRPr="000D143A">
        <w:rPr>
          <w:rFonts w:ascii="Garamond" w:hAnsi="Garamond"/>
          <w:color w:val="231F1F"/>
        </w:rPr>
        <w:lastRenderedPageBreak/>
        <w:t>betapa pentingnya nutrisi di awal kehidupan dalam mendukung pertumbuhan fisik dan kognitif anak-anak.</w:t>
      </w:r>
    </w:p>
    <w:p w14:paraId="6EA8756E" w14:textId="77777777" w:rsidR="000D143A" w:rsidRPr="000D143A" w:rsidRDefault="000D143A" w:rsidP="007A449D">
      <w:pPr>
        <w:pStyle w:val="BodyText"/>
        <w:spacing w:line="276" w:lineRule="auto"/>
        <w:ind w:right="119" w:firstLine="426"/>
        <w:jc w:val="both"/>
        <w:rPr>
          <w:rFonts w:ascii="Garamond" w:hAnsi="Garamond"/>
          <w:color w:val="231F1F"/>
        </w:rPr>
      </w:pPr>
      <w:r w:rsidRPr="000D143A">
        <w:rPr>
          <w:rFonts w:ascii="Garamond" w:hAnsi="Garamond"/>
          <w:color w:val="231F1F"/>
        </w:rPr>
        <w:t>Ketiga, masalah sosioekonomi sering kali dikaitkan dengan prevalensi stunting. Dalam Islam, pemenuhan kebutuhan dasar seperti pangan, pakaian, dan tempat tinggal dianggap sebagai kewajiban setiap kepala keluarga yang tercermin dalam maqasid syariah (tujuan hukum Islam) untuk menjaga keturunan. Kemiskinan dan keterbatasan ekonomi yang menghambat akses terhadap makanan yang bergizi merupakan salah satu faktor penyebab stunting yang juga menjadi perhatian dalam Islam.</w:t>
      </w:r>
    </w:p>
    <w:p w14:paraId="4FADE6FC" w14:textId="6609913F" w:rsidR="000D143A" w:rsidRPr="000D143A" w:rsidRDefault="000D143A" w:rsidP="007A449D">
      <w:pPr>
        <w:pStyle w:val="BodyText"/>
        <w:spacing w:line="276" w:lineRule="auto"/>
        <w:ind w:right="119" w:firstLine="426"/>
        <w:jc w:val="both"/>
        <w:rPr>
          <w:rFonts w:ascii="Garamond" w:hAnsi="Garamond"/>
          <w:color w:val="231F1F"/>
        </w:rPr>
      </w:pPr>
      <w:r w:rsidRPr="000D143A">
        <w:rPr>
          <w:rFonts w:ascii="Garamond" w:hAnsi="Garamond"/>
          <w:color w:val="231F1F"/>
        </w:rPr>
        <w:t>Keempat, akses terhadap layanan kesehatan merupakan faktor lain yang berpengaruh. Dalam Islam, menjaga kesehatan termasuk dalam konsep ‘hifz al-nafs’ (menjaga jiwa), dimana komunitas muslim dianjurkan untuk saling mendukung dan menjaga kesejahteraan satu sama lain, yang juga termasuk dalam layanan kesehatan. Lingkungan sekitarnya juga harus mendukung, termasuk kebersihan lingkungan dan air bersih yang mengurangi risiko infeksi yang dapat mempengaruhi penyerapan dan metabolisme nutrisi pada anak-anak, sehingga memengaruhi tinggi badan mereka.</w:t>
      </w:r>
      <w:r w:rsidR="00F4446B">
        <w:rPr>
          <w:rStyle w:val="FootnoteReference"/>
          <w:rFonts w:ascii="Garamond" w:hAnsi="Garamond"/>
          <w:color w:val="231F1F"/>
        </w:rPr>
        <w:footnoteReference w:id="10"/>
      </w:r>
    </w:p>
    <w:p w14:paraId="5D832C49" w14:textId="322D2178" w:rsidR="000D143A" w:rsidRPr="000D143A" w:rsidRDefault="000D143A" w:rsidP="007A449D">
      <w:pPr>
        <w:pStyle w:val="BodyText"/>
        <w:spacing w:line="276" w:lineRule="auto"/>
        <w:ind w:right="119" w:firstLine="426"/>
        <w:jc w:val="both"/>
        <w:rPr>
          <w:rFonts w:ascii="Garamond" w:hAnsi="Garamond"/>
          <w:color w:val="231F1F"/>
        </w:rPr>
      </w:pPr>
      <w:r w:rsidRPr="000D143A">
        <w:rPr>
          <w:rFonts w:ascii="Garamond" w:hAnsi="Garamond"/>
          <w:color w:val="231F1F"/>
        </w:rPr>
        <w:t>Kelima, dari sisi edukasi, Islam sangat mendorong ilmu pengetahuan dan pemahaman. Ketidaktahuan mengenai pentingnya gizi, cara menyusui yang baik, dan waktu pengenalan makanan pendamping ASI bisa menyebabkan stunting. Pentingnya pengetahuan ini diajarkan tidak hanya melalui ajaran agama tetapi juga melalui program pendidikan kesehatan masyarakat yang selaras dengan nilai-nilai Islam.</w:t>
      </w:r>
      <w:r w:rsidR="00105C8F">
        <w:rPr>
          <w:rStyle w:val="FootnoteReference"/>
          <w:rFonts w:ascii="Garamond" w:hAnsi="Garamond"/>
          <w:color w:val="231F1F"/>
        </w:rPr>
        <w:footnoteReference w:id="11"/>
      </w:r>
    </w:p>
    <w:p w14:paraId="0C46C517" w14:textId="77777777" w:rsidR="000D143A" w:rsidRPr="000D143A" w:rsidRDefault="000D143A" w:rsidP="007A449D">
      <w:pPr>
        <w:pStyle w:val="BodyText"/>
        <w:spacing w:line="276" w:lineRule="auto"/>
        <w:ind w:right="119" w:firstLine="426"/>
        <w:jc w:val="both"/>
        <w:rPr>
          <w:rFonts w:ascii="Garamond" w:hAnsi="Garamond"/>
          <w:color w:val="231F1F"/>
        </w:rPr>
      </w:pPr>
      <w:r w:rsidRPr="000D143A">
        <w:rPr>
          <w:rFonts w:ascii="Garamond" w:hAnsi="Garamond"/>
          <w:color w:val="231F1F"/>
        </w:rPr>
        <w:t>Keenam dan terakhir, faktor genetik seringkali di luar kendali, namun dalam Islam, segala sesuatu yang terjadi telah ditakdirkan oleh Allah SWT. Meskipun begitu, manusia diberikan kebebasan untuk berusaha, termasuk dalam hal mencegah stunting dengan berbagai intervensi kesehatan dan nutrisi. Islam mengajarkan untuk tidak pasif dalam menghadapi takdir, melainkan mengambil tindakan preventif yang mungkin untuk mengoptimalkan pertumbuhan dan perkembangan anak.</w:t>
      </w:r>
    </w:p>
    <w:p w14:paraId="3F12E7C9" w14:textId="1203AB4C" w:rsidR="00DA2F04" w:rsidRDefault="000D143A" w:rsidP="007A449D">
      <w:pPr>
        <w:pStyle w:val="BodyText"/>
        <w:spacing w:line="276" w:lineRule="auto"/>
        <w:ind w:right="119" w:firstLine="426"/>
        <w:jc w:val="both"/>
        <w:rPr>
          <w:rFonts w:ascii="Garamond" w:hAnsi="Garamond" w:cstheme="majorBidi"/>
          <w:sz w:val="22"/>
          <w:szCs w:val="22"/>
          <w:lang w:eastAsia="en-ID"/>
        </w:rPr>
      </w:pPr>
      <w:r w:rsidRPr="000D143A">
        <w:rPr>
          <w:rFonts w:ascii="Garamond" w:hAnsi="Garamond"/>
          <w:color w:val="231F1F"/>
        </w:rPr>
        <w:t>Secara keseluruhan, Islam memandang stunting sebagai sebuah isu yang kompleks yang harus diaddress dengan cara yang holistik, dari gizi yang memadai, dukungan sosioekonomi, pendidikan, hingga perhatian pada aspek kesehatan dan kebersihan. Hal ini mencerminkan bahwa agama Islam tidak hanya berfokus pada aspek spiritual tetapi juga mendorong umatnya untuk mengambil langkah nyata dalam isu-isu yang berdampak pada kualitas hidup individu dan masyarakat.</w:t>
      </w:r>
    </w:p>
    <w:p w14:paraId="4D757EC9" w14:textId="77777777" w:rsidR="00094193" w:rsidRDefault="00094193" w:rsidP="007A449D">
      <w:pPr>
        <w:pStyle w:val="BodyText"/>
        <w:spacing w:line="276" w:lineRule="auto"/>
        <w:ind w:right="119"/>
        <w:jc w:val="both"/>
        <w:rPr>
          <w:rFonts w:ascii="Garamond" w:hAnsi="Garamond" w:cstheme="majorBidi"/>
          <w:sz w:val="22"/>
          <w:szCs w:val="22"/>
          <w:lang w:eastAsia="en-ID"/>
        </w:rPr>
      </w:pPr>
    </w:p>
    <w:p w14:paraId="6D557EC7" w14:textId="66E3E184" w:rsidR="00094193" w:rsidRDefault="00094193" w:rsidP="007A449D">
      <w:pPr>
        <w:pStyle w:val="BodyText"/>
        <w:spacing w:line="276" w:lineRule="auto"/>
        <w:ind w:right="119"/>
        <w:jc w:val="both"/>
        <w:rPr>
          <w:rFonts w:ascii="Garamond" w:hAnsi="Garamond" w:cstheme="majorBidi"/>
          <w:b/>
          <w:bCs/>
          <w:sz w:val="22"/>
          <w:szCs w:val="22"/>
          <w:lang w:eastAsia="en-ID"/>
        </w:rPr>
      </w:pPr>
      <w:r w:rsidRPr="00094193">
        <w:rPr>
          <w:rFonts w:ascii="Garamond" w:hAnsi="Garamond" w:cstheme="majorBidi"/>
          <w:b/>
          <w:bCs/>
          <w:sz w:val="22"/>
          <w:szCs w:val="22"/>
          <w:lang w:eastAsia="en-ID"/>
        </w:rPr>
        <w:t>Diskusi dan Pembahasan</w:t>
      </w:r>
    </w:p>
    <w:p w14:paraId="3691F9C7" w14:textId="77777777" w:rsidR="00094193" w:rsidRPr="00094193" w:rsidRDefault="00094193" w:rsidP="007A449D">
      <w:pPr>
        <w:pStyle w:val="BodyText"/>
        <w:spacing w:line="276" w:lineRule="auto"/>
        <w:ind w:right="119"/>
        <w:jc w:val="both"/>
        <w:rPr>
          <w:rFonts w:ascii="Garamond" w:hAnsi="Garamond" w:cstheme="majorBidi"/>
          <w:b/>
          <w:bCs/>
          <w:sz w:val="22"/>
          <w:szCs w:val="22"/>
          <w:lang w:eastAsia="en-ID"/>
        </w:rPr>
      </w:pPr>
    </w:p>
    <w:p w14:paraId="5E3E6A72" w14:textId="7CCC9E2E" w:rsidR="003F58B0" w:rsidRPr="003F58B0" w:rsidRDefault="003F58B0" w:rsidP="007A449D">
      <w:pPr>
        <w:pStyle w:val="BodyText"/>
        <w:spacing w:line="276" w:lineRule="auto"/>
        <w:ind w:right="119" w:firstLine="426"/>
        <w:jc w:val="both"/>
        <w:rPr>
          <w:rFonts w:ascii="Garamond" w:hAnsi="Garamond" w:cstheme="majorBidi"/>
          <w:sz w:val="22"/>
          <w:szCs w:val="22"/>
          <w:lang w:eastAsia="en-ID"/>
        </w:rPr>
      </w:pPr>
      <w:r w:rsidRPr="003F58B0">
        <w:rPr>
          <w:rFonts w:ascii="Garamond" w:hAnsi="Garamond" w:cstheme="majorBidi"/>
          <w:sz w:val="22"/>
          <w:szCs w:val="22"/>
          <w:lang w:eastAsia="en-ID"/>
        </w:rPr>
        <w:t xml:space="preserve">Dalam surah Al-Baqarah ayat 168, Allah SWT memerintahkan manusia untuk </w:t>
      </w:r>
      <w:r w:rsidRPr="003F58B0">
        <w:rPr>
          <w:rFonts w:ascii="Garamond" w:hAnsi="Garamond" w:cstheme="majorBidi"/>
          <w:sz w:val="22"/>
          <w:szCs w:val="22"/>
          <w:lang w:eastAsia="en-ID"/>
        </w:rPr>
        <w:lastRenderedPageBreak/>
        <w:t>mengonsumsi makanan yang halal dan baik di bumi. Dari perspektif tafsir Al-Qur'an, ayat ini memberikan panduan tentang pentingnya memperhatikan jenis makanan yang dikonsumsi, hal ini juga dapat secara tidak langsung terkait dengan isu stunting pada anak. Stunting merupakan kondisi di mana anak mengalami pertumbuhan yang terhambat akibat kekurangan gizi kronis, dan hal ini erat kaitannya dengan jenis makanan yang dikonsumsi.</w:t>
      </w:r>
      <w:r w:rsidR="00F4446B">
        <w:rPr>
          <w:rStyle w:val="FootnoteReference"/>
          <w:rFonts w:ascii="Garamond" w:hAnsi="Garamond" w:cstheme="majorBidi"/>
          <w:sz w:val="22"/>
          <w:szCs w:val="22"/>
          <w:lang w:eastAsia="en-ID"/>
        </w:rPr>
        <w:footnoteReference w:id="12"/>
      </w:r>
    </w:p>
    <w:p w14:paraId="2C29DE6D" w14:textId="78C155BF" w:rsidR="003F58B0" w:rsidRPr="003F58B0" w:rsidRDefault="003F58B0" w:rsidP="007A449D">
      <w:pPr>
        <w:pStyle w:val="BodyText"/>
        <w:spacing w:line="276" w:lineRule="auto"/>
        <w:ind w:right="119" w:firstLine="426"/>
        <w:jc w:val="both"/>
        <w:rPr>
          <w:rFonts w:ascii="Garamond" w:hAnsi="Garamond" w:cstheme="majorBidi"/>
          <w:sz w:val="22"/>
          <w:szCs w:val="22"/>
          <w:lang w:eastAsia="en-ID"/>
        </w:rPr>
      </w:pPr>
      <w:r w:rsidRPr="003F58B0">
        <w:rPr>
          <w:rFonts w:ascii="Garamond" w:hAnsi="Garamond" w:cstheme="majorBidi"/>
          <w:sz w:val="22"/>
          <w:szCs w:val="22"/>
          <w:lang w:eastAsia="en-ID"/>
        </w:rPr>
        <w:t>Pertama, al-Qur'an menekankan pentingnya memilih makanan yang halal. Makanan yang halal merupakan makanan yang diizinkan oleh syariat Islam dan dipersucikan untuk dikonsumsi. Konsumsi makanan yang halal dapat memberikan keberkahan dan kebaikan bagi tubuh, sehingga dapat membantu tumbuh kembang anak secara optimal.</w:t>
      </w:r>
      <w:r>
        <w:rPr>
          <w:rFonts w:ascii="Garamond" w:hAnsi="Garamond" w:cstheme="majorBidi"/>
          <w:sz w:val="22"/>
          <w:szCs w:val="22"/>
          <w:lang w:eastAsia="en-ID"/>
        </w:rPr>
        <w:t xml:space="preserve"> </w:t>
      </w:r>
      <w:r w:rsidRPr="003F58B0">
        <w:rPr>
          <w:rFonts w:ascii="Garamond" w:hAnsi="Garamond" w:cstheme="majorBidi"/>
          <w:sz w:val="22"/>
          <w:szCs w:val="22"/>
          <w:lang w:eastAsia="en-ID"/>
        </w:rPr>
        <w:t>Kedua, Al-Qur'an juga menekankan untuk mengonsumsi makanan yang baik. Makanan yang baik adalah makanan yang memberikan nutrisi yang seimbang dan mencukupi untuk tubuh. Ayat ini mengingatkan bahwa konsumsi makanan bernutrisi adalah kunci untuk mencegah perkembangan stunting pada anak karena stunting sering kali disebabkan oleh kekurangan gizi.</w:t>
      </w:r>
    </w:p>
    <w:p w14:paraId="66F333D2" w14:textId="4A07B25B" w:rsidR="003F58B0" w:rsidRPr="003F58B0" w:rsidRDefault="003F58B0" w:rsidP="007A449D">
      <w:pPr>
        <w:pStyle w:val="BodyText"/>
        <w:spacing w:line="276" w:lineRule="auto"/>
        <w:ind w:right="119" w:firstLine="426"/>
        <w:jc w:val="both"/>
        <w:rPr>
          <w:rFonts w:ascii="Garamond" w:hAnsi="Garamond" w:cstheme="majorBidi"/>
          <w:sz w:val="22"/>
          <w:szCs w:val="22"/>
          <w:lang w:eastAsia="en-ID"/>
        </w:rPr>
      </w:pPr>
      <w:r>
        <w:rPr>
          <w:rFonts w:ascii="Garamond" w:hAnsi="Garamond" w:cstheme="majorBidi"/>
          <w:sz w:val="22"/>
          <w:szCs w:val="22"/>
          <w:lang w:eastAsia="en-ID"/>
        </w:rPr>
        <w:t xml:space="preserve">Selanjutnya yang </w:t>
      </w:r>
      <w:r w:rsidRPr="003F58B0">
        <w:rPr>
          <w:rFonts w:ascii="Garamond" w:hAnsi="Garamond" w:cstheme="majorBidi"/>
          <w:sz w:val="22"/>
          <w:szCs w:val="22"/>
          <w:lang w:eastAsia="en-ID"/>
        </w:rPr>
        <w:t>Ketiga, ayat ini juga memperingatkan manusia untuk tidak mengikuti langkah-langkah syaitan. Syaitan dapat mempengaruhi manusia untuk melakukan perbuatan yang merugikan, termasuk memilih makanan yang tidak sehat serta tidak bergizi. Oleh karena itu, tafsir Al-Qur'an dari ayat ini menegaskan bahwa pemilihan makanan juga harus dilakukan dengan penuh kesadaran dan kehati-hatian, serta tidak terpengaruh oleh godaan syaitan yang dapat membawa pada tindakan yang merugikan kesehatan.</w:t>
      </w:r>
      <w:r>
        <w:rPr>
          <w:rFonts w:ascii="Garamond" w:hAnsi="Garamond" w:cstheme="majorBidi"/>
          <w:sz w:val="22"/>
          <w:szCs w:val="22"/>
          <w:lang w:eastAsia="en-ID"/>
        </w:rPr>
        <w:t xml:space="preserve"> </w:t>
      </w:r>
      <w:r w:rsidRPr="003F58B0">
        <w:rPr>
          <w:rFonts w:ascii="Garamond" w:hAnsi="Garamond" w:cstheme="majorBidi"/>
          <w:sz w:val="22"/>
          <w:szCs w:val="22"/>
          <w:lang w:eastAsia="en-ID"/>
        </w:rPr>
        <w:t>Keempat, Al-Qur'an menekankan bahwa syaitan adalah musuh yang nyata bagi manusia. Pengertian ini mengajarkan bahwa manusia harus waspada terhadap segala bentuk godaan yang dapat membawa dampak buruk, termasuk dalam hal pemilihan makanan. Dengan memilih makanan yang baik dan halal, manusia dapat memperkuat pertahanan diri terhadap godaan syaitan yang dapat membawa pada kebiasaan konsumsi makanan yang tidak sehat.</w:t>
      </w:r>
      <w:r w:rsidR="00F4446B">
        <w:rPr>
          <w:rStyle w:val="FootnoteReference"/>
          <w:rFonts w:ascii="Garamond" w:hAnsi="Garamond" w:cstheme="majorBidi"/>
          <w:sz w:val="22"/>
          <w:szCs w:val="22"/>
          <w:lang w:eastAsia="en-ID"/>
        </w:rPr>
        <w:footnoteReference w:id="13"/>
      </w:r>
    </w:p>
    <w:p w14:paraId="2B9931C2" w14:textId="44E75984" w:rsidR="007A449D" w:rsidRDefault="003F58B0" w:rsidP="00F4446B">
      <w:pPr>
        <w:pStyle w:val="BodyText"/>
        <w:spacing w:line="276" w:lineRule="auto"/>
        <w:ind w:right="119" w:firstLine="426"/>
        <w:jc w:val="both"/>
        <w:rPr>
          <w:rFonts w:ascii="Garamond" w:hAnsi="Garamond" w:cstheme="majorBidi"/>
          <w:sz w:val="22"/>
          <w:szCs w:val="22"/>
          <w:lang w:eastAsia="en-ID"/>
        </w:rPr>
      </w:pPr>
      <w:r w:rsidRPr="003F58B0">
        <w:rPr>
          <w:rFonts w:ascii="Garamond" w:hAnsi="Garamond" w:cstheme="majorBidi"/>
          <w:sz w:val="22"/>
          <w:szCs w:val="22"/>
          <w:lang w:eastAsia="en-ID"/>
        </w:rPr>
        <w:t>Kelima, ayat ini juga memberikan panduan tentang pentingnya memilih makanan yang memiliki kebaikan di bumi. Kehidupan manusia sangat bergantung pada makanan yang dikonsumsi, dan disisi lain bumi menyediakan kebaikan yang melimpah untuk dimanfaatkan. Oleh karena itu, manusia diajarkan untuk memilih jenis makanan yang bermanfaat dan memanfaatkan kebaikan yang telah disediakan oleh Allah SWT.</w:t>
      </w:r>
      <w:r>
        <w:rPr>
          <w:rFonts w:ascii="Garamond" w:hAnsi="Garamond" w:cstheme="majorBidi"/>
          <w:sz w:val="22"/>
          <w:szCs w:val="22"/>
          <w:lang w:eastAsia="en-ID"/>
        </w:rPr>
        <w:t xml:space="preserve"> </w:t>
      </w:r>
      <w:r w:rsidRPr="003F58B0">
        <w:rPr>
          <w:rFonts w:ascii="Garamond" w:hAnsi="Garamond" w:cstheme="majorBidi"/>
          <w:sz w:val="22"/>
          <w:szCs w:val="22"/>
          <w:lang w:eastAsia="en-ID"/>
        </w:rPr>
        <w:t>Keenam, dalam konteks stunting anak, ayat ini juga menegaskan bahwa pencegahan stunting merupakan bagian dari menjaga kebaikan di bumi. Mencukupi kebutuhan gizi anak melalui pilihan makanan yang baik dan halal adalah bagian dari menjalankan ajaran agama dan memanfaatkan kebaikan yang telah disediakan Allah SWT di bumi untuk kesejahteraan umat manusia. Dengan demikian, ayat ini juga memberikan pedoman penting bagi orang tua dan masyarakat dalam memastikan anak-anak mendapatkan konsumsi makanan yang sehat dan bergizi untuk mencegah stunting.</w:t>
      </w:r>
    </w:p>
    <w:p w14:paraId="6BC17EC4" w14:textId="205177B8" w:rsidR="00701D9B" w:rsidRPr="00701D9B" w:rsidRDefault="00701D9B" w:rsidP="00F4446B">
      <w:pPr>
        <w:pStyle w:val="BodyText"/>
        <w:spacing w:line="276" w:lineRule="auto"/>
        <w:ind w:right="119" w:firstLine="426"/>
        <w:jc w:val="both"/>
        <w:rPr>
          <w:rFonts w:ascii="Garamond" w:hAnsi="Garamond" w:cstheme="majorBidi"/>
          <w:sz w:val="22"/>
          <w:szCs w:val="22"/>
          <w:lang w:eastAsia="en-ID"/>
        </w:rPr>
      </w:pPr>
      <w:r w:rsidRPr="00701D9B">
        <w:rPr>
          <w:rFonts w:ascii="Garamond" w:hAnsi="Garamond" w:cstheme="majorBidi"/>
          <w:sz w:val="22"/>
          <w:szCs w:val="22"/>
          <w:lang w:eastAsia="en-ID"/>
        </w:rPr>
        <w:t xml:space="preserve">Surah Al-Isra ayat 31 mengandung petunjuk tentang kewajiban anak-anak untuk mematuhi dan menghormati orang tua mereka, serta larangan menyakiti atau merugikan mereka. Dalam konteks stunting anak, ayat ini dapat diintepretasikan sebagai membimbing orang tua dalam menjaga kesehatan anak-anak mereka, termasuk pemenuhan gizi yang cukup </w:t>
      </w:r>
      <w:r w:rsidRPr="00701D9B">
        <w:rPr>
          <w:rFonts w:ascii="Garamond" w:hAnsi="Garamond" w:cstheme="majorBidi"/>
          <w:sz w:val="22"/>
          <w:szCs w:val="22"/>
          <w:lang w:eastAsia="en-ID"/>
        </w:rPr>
        <w:lastRenderedPageBreak/>
        <w:t>untuk pertumbuhan dan perkembangan yang optimal.</w:t>
      </w:r>
      <w:r>
        <w:rPr>
          <w:rFonts w:ascii="Garamond" w:hAnsi="Garamond" w:cstheme="majorBidi"/>
          <w:sz w:val="22"/>
          <w:szCs w:val="22"/>
          <w:lang w:eastAsia="en-ID"/>
        </w:rPr>
        <w:t xml:space="preserve"> </w:t>
      </w:r>
      <w:r w:rsidRPr="00701D9B">
        <w:rPr>
          <w:rFonts w:ascii="Garamond" w:hAnsi="Garamond" w:cstheme="majorBidi"/>
          <w:sz w:val="22"/>
          <w:szCs w:val="22"/>
          <w:lang w:eastAsia="en-ID"/>
        </w:rPr>
        <w:t>Pertama, al-Qur'an menekankan pentingnya bakti dan penghormatan anak terhadap orang tua. Penghormatan ini juga dapat dimaknai dalam konteks kesehatan anak, di mana pemenuhan kebutuhan gizi yang cukup juga merupakan bentuk penghormatan terhadap kebutuhan dan hak anak untuk tumbuh kembang dengan baik.</w:t>
      </w:r>
      <w:r>
        <w:rPr>
          <w:rFonts w:ascii="Garamond" w:hAnsi="Garamond" w:cstheme="majorBidi"/>
          <w:sz w:val="22"/>
          <w:szCs w:val="22"/>
          <w:lang w:eastAsia="en-ID"/>
        </w:rPr>
        <w:t xml:space="preserve"> </w:t>
      </w:r>
      <w:r w:rsidRPr="00701D9B">
        <w:rPr>
          <w:rFonts w:ascii="Garamond" w:hAnsi="Garamond" w:cstheme="majorBidi"/>
          <w:sz w:val="22"/>
          <w:szCs w:val="22"/>
          <w:lang w:eastAsia="en-ID"/>
        </w:rPr>
        <w:t>Kedua, dalam ayat ini, Allah SWT juga melarang anak-anak untuk melakukan perilaku yang merugikan orang tua, yang dapat diartikan juga sebagai melindungi anak-anak dari kondisi yang dapat merugikan kesehatan mereka, seperti stunting akibat kekurangan gizi.</w:t>
      </w:r>
      <w:r>
        <w:rPr>
          <w:rFonts w:ascii="Garamond" w:hAnsi="Garamond" w:cstheme="majorBidi"/>
          <w:sz w:val="22"/>
          <w:szCs w:val="22"/>
          <w:lang w:eastAsia="en-ID"/>
        </w:rPr>
        <w:t xml:space="preserve"> </w:t>
      </w:r>
      <w:r w:rsidRPr="00701D9B">
        <w:rPr>
          <w:rFonts w:ascii="Garamond" w:hAnsi="Garamond" w:cstheme="majorBidi"/>
          <w:sz w:val="22"/>
          <w:szCs w:val="22"/>
          <w:lang w:eastAsia="en-ID"/>
        </w:rPr>
        <w:t>Ketiga, pemenuhan asupan gizi yang cukup untuk pertumbuhan anak juga dapat dilihat sebagai sebuah kewajiban yang harus dipenuhi oleh orang tua, sebagaimana kewajiban anak untuk mematuhi dan menghormati orang tua. Dengan memberikan asupan gizi yang cukup, orang tua telah memenuhi salah satu hak anak dalam kehidupan ini.</w:t>
      </w:r>
    </w:p>
    <w:p w14:paraId="2AC1B309" w14:textId="45F4DEA7" w:rsidR="00E27EEC" w:rsidRPr="00E27EEC" w:rsidRDefault="00701D9B" w:rsidP="007A449D">
      <w:pPr>
        <w:pStyle w:val="BodyText"/>
        <w:spacing w:line="276" w:lineRule="auto"/>
        <w:ind w:right="119" w:firstLine="426"/>
        <w:jc w:val="both"/>
        <w:rPr>
          <w:rFonts w:ascii="Garamond" w:hAnsi="Garamond" w:cstheme="majorBidi"/>
          <w:sz w:val="22"/>
          <w:szCs w:val="22"/>
          <w:lang w:eastAsia="en-ID"/>
        </w:rPr>
      </w:pPr>
      <w:r>
        <w:rPr>
          <w:rFonts w:ascii="Garamond" w:hAnsi="Garamond" w:cstheme="majorBidi"/>
          <w:sz w:val="22"/>
          <w:szCs w:val="22"/>
          <w:lang w:eastAsia="en-ID"/>
        </w:rPr>
        <w:t xml:space="preserve">Selanjutnya yang </w:t>
      </w:r>
      <w:r w:rsidRPr="00701D9B">
        <w:rPr>
          <w:rFonts w:ascii="Garamond" w:hAnsi="Garamond" w:cstheme="majorBidi"/>
          <w:sz w:val="22"/>
          <w:szCs w:val="22"/>
          <w:lang w:eastAsia="en-ID"/>
        </w:rPr>
        <w:t>Keempat, al-Qur'an juga menyinggung tentang keberkahan dalam hidup, dan asupan yang cukup dan seimbang akan memberikan keberkahan bagi pertumbuhan anak. Dalam hal ini, pemenuhan kebutuhan gizi anak tidak hanya menjadi kewajiban, tetapi juga dapat diartikan sebagai sebuah bentuk usaha untuk mendapatkan keberkahan dalam hidup.</w:t>
      </w:r>
      <w:r>
        <w:rPr>
          <w:rFonts w:ascii="Garamond" w:hAnsi="Garamond" w:cstheme="majorBidi"/>
          <w:sz w:val="22"/>
          <w:szCs w:val="22"/>
          <w:lang w:eastAsia="en-ID"/>
        </w:rPr>
        <w:t xml:space="preserve"> </w:t>
      </w:r>
      <w:r w:rsidRPr="00701D9B">
        <w:rPr>
          <w:rFonts w:ascii="Garamond" w:hAnsi="Garamond" w:cstheme="majorBidi"/>
          <w:sz w:val="22"/>
          <w:szCs w:val="22"/>
          <w:lang w:eastAsia="en-ID"/>
        </w:rPr>
        <w:t>Kelima, ayat ini juga menunjukkan bahwa pemenuhan kebutuhan anak dalam hal gizi sebagai bagian dari tanggung jawab dan keberkahan hidup. Dengan memastikan anak-anak mendapatkan gizi yang cukup, orang tua menjalankan salah satu bentuk tanggung jawab mereka dalam mendidik dan membesarkan anak-anak dengan baik.</w:t>
      </w:r>
      <w:r w:rsidR="007A449D">
        <w:rPr>
          <w:rFonts w:ascii="Garamond" w:hAnsi="Garamond" w:cstheme="majorBidi"/>
          <w:sz w:val="22"/>
          <w:szCs w:val="22"/>
          <w:lang w:eastAsia="en-ID"/>
        </w:rPr>
        <w:t xml:space="preserve"> </w:t>
      </w:r>
      <w:r w:rsidRPr="00701D9B">
        <w:rPr>
          <w:rFonts w:ascii="Garamond" w:hAnsi="Garamond" w:cstheme="majorBidi"/>
          <w:sz w:val="22"/>
          <w:szCs w:val="22"/>
          <w:lang w:eastAsia="en-ID"/>
        </w:rPr>
        <w:t>Keenam, secara keseluruhan, ayat ini memberikan pedoman kepada orang tua untuk menjaga kesehatan anak-anak mereka, termasuk pencegahan stunting melalui pemenuhan kebutuhan gizi yang cukup. Dengan memahami dan mengaplikasikan nilai-nilai yang terkandung dalam ayat ini, orang tua diharapkan dapat memastikan anak-anak mereka tumbuh kembang dengan baik dan sehat, sesuai dengan ajaran al-Qur'an.</w:t>
      </w:r>
      <w:r w:rsidR="00F4446B">
        <w:rPr>
          <w:rStyle w:val="FootnoteReference"/>
          <w:rFonts w:ascii="Garamond" w:hAnsi="Garamond" w:cstheme="majorBidi"/>
          <w:sz w:val="22"/>
          <w:szCs w:val="22"/>
          <w:lang w:eastAsia="en-ID"/>
        </w:rPr>
        <w:footnoteReference w:id="14"/>
      </w:r>
    </w:p>
    <w:p w14:paraId="6913B3F8" w14:textId="77777777" w:rsidR="000961EA" w:rsidRPr="00693D3E" w:rsidRDefault="000961EA" w:rsidP="00E27EEC">
      <w:pPr>
        <w:pStyle w:val="BodyText"/>
        <w:ind w:right="119" w:firstLine="426"/>
        <w:jc w:val="both"/>
        <w:rPr>
          <w:rFonts w:ascii="Garamond" w:hAnsi="Garamond" w:cstheme="majorBidi"/>
          <w:sz w:val="22"/>
          <w:szCs w:val="22"/>
          <w:lang w:eastAsia="en-ID"/>
        </w:rPr>
      </w:pPr>
    </w:p>
    <w:p w14:paraId="246FE1F2" w14:textId="7F57893C" w:rsidR="001F3BAF" w:rsidRDefault="00DA2F04" w:rsidP="00693D3E">
      <w:pPr>
        <w:pStyle w:val="BodyText"/>
        <w:ind w:right="119"/>
        <w:jc w:val="both"/>
        <w:rPr>
          <w:rFonts w:ascii="Garamond" w:hAnsi="Garamond" w:cstheme="majorBidi"/>
          <w:sz w:val="22"/>
          <w:szCs w:val="22"/>
          <w:lang w:eastAsia="en-ID"/>
        </w:rPr>
      </w:pPr>
      <w:r>
        <w:rPr>
          <w:rFonts w:ascii="Garamond" w:hAnsi="Garamond" w:cstheme="majorBidi"/>
          <w:b/>
          <w:bCs/>
          <w:lang w:eastAsia="en-ID"/>
        </w:rPr>
        <w:t>K</w:t>
      </w:r>
      <w:r w:rsidR="00135406" w:rsidRPr="001C280F">
        <w:rPr>
          <w:rFonts w:ascii="Garamond" w:hAnsi="Garamond" w:cstheme="majorBidi"/>
          <w:b/>
          <w:bCs/>
          <w:lang w:eastAsia="en-ID"/>
        </w:rPr>
        <w:t>esimpulan</w:t>
      </w:r>
    </w:p>
    <w:p w14:paraId="2E8EDA00" w14:textId="77777777" w:rsidR="00DA2F04" w:rsidRPr="00F93263" w:rsidRDefault="00DA2F04" w:rsidP="00693D3E">
      <w:pPr>
        <w:pStyle w:val="BodyText"/>
        <w:ind w:right="119"/>
        <w:jc w:val="both"/>
        <w:rPr>
          <w:rFonts w:ascii="Garamond" w:hAnsi="Garamond" w:cstheme="majorBidi"/>
          <w:sz w:val="22"/>
          <w:szCs w:val="22"/>
          <w:lang w:eastAsia="en-ID"/>
        </w:rPr>
      </w:pPr>
    </w:p>
    <w:p w14:paraId="2FE48B27" w14:textId="77777777" w:rsidR="00FB7A4A" w:rsidRDefault="00DA2F04" w:rsidP="00FB7A4A">
      <w:pPr>
        <w:tabs>
          <w:tab w:val="left" w:pos="567"/>
        </w:tabs>
        <w:spacing w:after="0"/>
        <w:jc w:val="both"/>
        <w:rPr>
          <w:rFonts w:ascii="Garamond" w:eastAsia="Times New Roman" w:hAnsi="Garamond" w:cs="Times New Roman"/>
          <w:color w:val="231F1F"/>
          <w:sz w:val="24"/>
          <w:szCs w:val="24"/>
          <w:lang w:val="ms"/>
        </w:rPr>
      </w:pPr>
      <w:r w:rsidRPr="00DA2F04">
        <w:rPr>
          <w:rFonts w:ascii="Garamond" w:eastAsia="Times New Roman" w:hAnsi="Garamond" w:cs="Times New Roman"/>
          <w:color w:val="231F1F"/>
          <w:sz w:val="24"/>
          <w:szCs w:val="24"/>
          <w:lang w:val="ms"/>
        </w:rPr>
        <w:tab/>
      </w:r>
      <w:r w:rsidR="00FB7A4A" w:rsidRPr="00FB7A4A">
        <w:rPr>
          <w:rFonts w:ascii="Garamond" w:eastAsia="Times New Roman" w:hAnsi="Garamond" w:cs="Times New Roman"/>
          <w:color w:val="231F1F"/>
          <w:sz w:val="24"/>
          <w:szCs w:val="24"/>
          <w:lang w:val="ms"/>
        </w:rPr>
        <w:t>Surah Al-Baqarah ayat 168 mewanti-wanti manusia agar makan dari makanan yang halal dan baik yang Allah swt. telah rezekikan kepada mereka dan tidak mengikuti langkah-langkah syaitan yang sesat. Hal ini dapat diinterpretasikan sebagai dorongan untuk mengasuh anak-anak dengan memberi mereka nutrisi yang terbaik untuk perkembangan mereka. Stunting, yang merupakan masalah kurang gizi kronis karena konsumsi makanan yang tidak memadai secara kuantitas maupun kualitas, sangat bertentangan dengan prinsip ini. Al-Quran mengajarkan bahwa orang tua memiliki tanggung jawab untuk memastikan anak-anaknya mendapatkan gizi yang baik sebagai bagian dari hak-hak mereka.</w:t>
      </w:r>
    </w:p>
    <w:p w14:paraId="59D60CC6" w14:textId="59C3A7B7" w:rsidR="00FB7A4A" w:rsidRPr="00FB7A4A" w:rsidRDefault="00171914" w:rsidP="00FB7A4A">
      <w:pPr>
        <w:tabs>
          <w:tab w:val="left" w:pos="567"/>
        </w:tabs>
        <w:spacing w:after="0"/>
        <w:jc w:val="both"/>
        <w:rPr>
          <w:rFonts w:ascii="Garamond" w:eastAsia="Times New Roman" w:hAnsi="Garamond" w:cs="Times New Roman"/>
          <w:color w:val="231F1F"/>
          <w:sz w:val="24"/>
          <w:szCs w:val="24"/>
          <w:lang w:val="ms"/>
        </w:rPr>
      </w:pPr>
      <w:r>
        <w:rPr>
          <w:rFonts w:ascii="Garamond" w:eastAsia="Times New Roman" w:hAnsi="Garamond" w:cs="Times New Roman"/>
          <w:color w:val="231F1F"/>
          <w:sz w:val="24"/>
          <w:szCs w:val="24"/>
          <w:lang w:val="ms"/>
        </w:rPr>
        <w:tab/>
      </w:r>
      <w:r w:rsidR="00FB7A4A" w:rsidRPr="00FB7A4A">
        <w:rPr>
          <w:rFonts w:ascii="Garamond" w:eastAsia="Times New Roman" w:hAnsi="Garamond" w:cs="Times New Roman"/>
          <w:color w:val="231F1F"/>
          <w:sz w:val="24"/>
          <w:szCs w:val="24"/>
          <w:lang w:val="ms"/>
        </w:rPr>
        <w:t xml:space="preserve">Surah Al-Isra' ayat 31 menegaskan perlindungan terhadap kehidupan anak-anak yang tidak boleh dicederai karena khawatir miskin, karena kecukupan rezeki mereka dan orang tua mereka adalah tanggung jawab Allah. Jadi, memberikan asupan yang cukup bukan hanya tanggung jawab moral, tetapi juga merupakan bagian dari kepercayaan bahwa rezeki setiap jiwa sudah dijamin oleh Allah. Dari ayat ini, bisa </w:t>
      </w:r>
      <w:r w:rsidR="00FB7A4A" w:rsidRPr="00FB7A4A">
        <w:rPr>
          <w:rFonts w:ascii="Garamond" w:eastAsia="Times New Roman" w:hAnsi="Garamond" w:cs="Times New Roman"/>
          <w:color w:val="231F1F"/>
          <w:sz w:val="24"/>
          <w:szCs w:val="24"/>
          <w:lang w:val="ms"/>
        </w:rPr>
        <w:lastRenderedPageBreak/>
        <w:t>dimaknai bahwa mencegah stunting bukan hanya tindakan fisik tapi juga menunjukkan rasa percaya terhadap ketentuan Allah dalam menyediakan kebutuhan setiap anak.</w:t>
      </w:r>
    </w:p>
    <w:p w14:paraId="4EBBC36D" w14:textId="5949BC79" w:rsidR="00FB7A4A" w:rsidRPr="00FB7A4A" w:rsidRDefault="00FB7A4A" w:rsidP="00171914">
      <w:pPr>
        <w:tabs>
          <w:tab w:val="left" w:pos="567"/>
        </w:tabs>
        <w:spacing w:after="0"/>
        <w:jc w:val="both"/>
        <w:rPr>
          <w:rFonts w:ascii="Garamond" w:eastAsia="Times New Roman" w:hAnsi="Garamond" w:cs="Times New Roman"/>
          <w:color w:val="231F1F"/>
          <w:sz w:val="24"/>
          <w:szCs w:val="24"/>
          <w:lang w:val="ms"/>
        </w:rPr>
      </w:pPr>
      <w:r w:rsidRPr="00FB7A4A">
        <w:rPr>
          <w:rFonts w:ascii="Garamond" w:eastAsia="Times New Roman" w:hAnsi="Garamond" w:cs="Times New Roman"/>
          <w:color w:val="231F1F"/>
          <w:sz w:val="24"/>
          <w:szCs w:val="24"/>
          <w:lang w:val="ms"/>
        </w:rPr>
        <w:t>Dari kedua ayat tersebut, kita mendapat penekanan bahwa pencegahan stunting harus berasal dari upaya manusia untuk memberikan nutrisi yang baik, sambil tetap bergantung pada rezeki yang Allah berikan. Menanamkan kebiasaan makan yang baik, mencegah pola makan buruk, dan menghindari makanan yang dapat merugikan pertumbuhan anak adalah aspek penting yang diajarkan oleh kedua ayat Al-Quran tersebut.</w:t>
      </w:r>
    </w:p>
    <w:p w14:paraId="373746CF" w14:textId="373CC8E4" w:rsidR="00FB7A4A" w:rsidRPr="00FB7A4A" w:rsidRDefault="00171914" w:rsidP="00171914">
      <w:pPr>
        <w:tabs>
          <w:tab w:val="left" w:pos="567"/>
        </w:tabs>
        <w:spacing w:after="0"/>
        <w:jc w:val="both"/>
        <w:rPr>
          <w:rFonts w:ascii="Garamond" w:eastAsia="Times New Roman" w:hAnsi="Garamond" w:cs="Times New Roman"/>
          <w:color w:val="231F1F"/>
          <w:sz w:val="24"/>
          <w:szCs w:val="24"/>
          <w:lang w:val="ms"/>
        </w:rPr>
      </w:pPr>
      <w:r>
        <w:rPr>
          <w:rFonts w:ascii="Garamond" w:eastAsia="Times New Roman" w:hAnsi="Garamond" w:cs="Times New Roman"/>
          <w:color w:val="231F1F"/>
          <w:sz w:val="24"/>
          <w:szCs w:val="24"/>
          <w:lang w:val="ms"/>
        </w:rPr>
        <w:tab/>
      </w:r>
      <w:r w:rsidR="00FB7A4A" w:rsidRPr="00FB7A4A">
        <w:rPr>
          <w:rFonts w:ascii="Garamond" w:eastAsia="Times New Roman" w:hAnsi="Garamond" w:cs="Times New Roman"/>
          <w:color w:val="231F1F"/>
          <w:sz w:val="24"/>
          <w:szCs w:val="24"/>
          <w:lang w:val="ms"/>
        </w:rPr>
        <w:t>Pentingnya pendekatan holistik juga ditekankan, di mana pemberian makanan yang halal dan baik tidak hanya sekedar pemenuhan nutrisi fisik tetapi juga menyangkut kesejahteraan spiritual anak. Pola asuh yang baik, lingkungan yang mendukung, serta pendidikan dan pengajaran nilai-nilai kebaikan secara menyeluruh, adalah penting dalam memastikan anak-anak berkembang secara optimal, termasuk terhindar dari stunting.</w:t>
      </w:r>
    </w:p>
    <w:p w14:paraId="5E719E38" w14:textId="09499C32" w:rsidR="00FB7A4A" w:rsidRPr="00FB7A4A" w:rsidRDefault="00171914" w:rsidP="00171914">
      <w:pPr>
        <w:tabs>
          <w:tab w:val="left" w:pos="567"/>
        </w:tabs>
        <w:spacing w:after="0"/>
        <w:jc w:val="both"/>
        <w:rPr>
          <w:rFonts w:ascii="Garamond" w:eastAsia="Times New Roman" w:hAnsi="Garamond" w:cs="Times New Roman"/>
          <w:color w:val="231F1F"/>
          <w:sz w:val="24"/>
          <w:szCs w:val="24"/>
          <w:lang w:val="ms"/>
        </w:rPr>
      </w:pPr>
      <w:r>
        <w:rPr>
          <w:rFonts w:ascii="Garamond" w:eastAsia="Times New Roman" w:hAnsi="Garamond" w:cs="Times New Roman"/>
          <w:color w:val="231F1F"/>
          <w:sz w:val="24"/>
          <w:szCs w:val="24"/>
          <w:lang w:val="ms"/>
        </w:rPr>
        <w:tab/>
      </w:r>
      <w:r w:rsidR="00FB7A4A" w:rsidRPr="00FB7A4A">
        <w:rPr>
          <w:rFonts w:ascii="Garamond" w:eastAsia="Times New Roman" w:hAnsi="Garamond" w:cs="Times New Roman"/>
          <w:color w:val="231F1F"/>
          <w:sz w:val="24"/>
          <w:szCs w:val="24"/>
          <w:lang w:val="ms"/>
        </w:rPr>
        <w:t>Jadi, dalam menyikapi fenomena stunting, perspektif Al-Quran mengajarkan bahwa optimalisasi asupan gizi harus disertai dengan kesadaran terhadap ketentuan Allah dan praktik kehidupan yang seimbang. Implementasinya dalam kehidupan nyata memerlukan kolaborasi antarpemerintah, lembaga kesejaan, tokoh agama, dan masyarakat untuk menciptakan lingkungan yang mendukung tumbuh kembang anak dan menerapkan kebijakan yang berorientasi pada pemenuhan nutrisi dan kesehatan anak secara komprehensif.</w:t>
      </w:r>
    </w:p>
    <w:p w14:paraId="1E18CE54" w14:textId="67F9EDAC" w:rsidR="00135406" w:rsidRPr="00A5543F" w:rsidRDefault="00171914" w:rsidP="00FB7A4A">
      <w:pPr>
        <w:tabs>
          <w:tab w:val="left" w:pos="567"/>
        </w:tabs>
        <w:spacing w:after="0"/>
        <w:jc w:val="both"/>
        <w:rPr>
          <w:rFonts w:ascii="Garamond" w:hAnsi="Garamond" w:cstheme="majorBidi"/>
          <w:sz w:val="24"/>
          <w:szCs w:val="24"/>
          <w:lang w:val="ms"/>
        </w:rPr>
      </w:pPr>
      <w:r>
        <w:rPr>
          <w:rFonts w:ascii="Garamond" w:eastAsia="Times New Roman" w:hAnsi="Garamond" w:cs="Times New Roman"/>
          <w:color w:val="231F1F"/>
          <w:sz w:val="24"/>
          <w:szCs w:val="24"/>
          <w:lang w:val="ms"/>
        </w:rPr>
        <w:tab/>
      </w:r>
      <w:r w:rsidR="00FB7A4A" w:rsidRPr="00FB7A4A">
        <w:rPr>
          <w:rFonts w:ascii="Garamond" w:eastAsia="Times New Roman" w:hAnsi="Garamond" w:cs="Times New Roman"/>
          <w:color w:val="231F1F"/>
          <w:sz w:val="24"/>
          <w:szCs w:val="24"/>
          <w:lang w:val="ms"/>
        </w:rPr>
        <w:t>Kesimpulannya, Al-Quran menyerukan umat Islam untuk proaktif dalam memerangi stunting dengan memberikan anak-anak makanan yang memadai dan sehat, serta memastikan mereka hidup dalam lingkungan yang mendukung pertumbuhan fisik dan kecerdasan emosi dan spiritual mereka. Stunting tidak hanya mencerminkan ketidakcukupan zat gizi, tetapi juga kesenjangan dalam kepedulian dan tanggung jawab sosial yang harus diatasi melalui kerjasama lintas sektoral sesuai dengan pengajaran Al-Quran.</w:t>
      </w:r>
    </w:p>
    <w:p w14:paraId="1B78DF4D" w14:textId="77777777" w:rsidR="00514C00" w:rsidRPr="00A5543F" w:rsidRDefault="00514C00" w:rsidP="00F3079D">
      <w:pPr>
        <w:tabs>
          <w:tab w:val="left" w:pos="3225"/>
        </w:tabs>
        <w:spacing w:after="0" w:line="360" w:lineRule="auto"/>
        <w:jc w:val="center"/>
        <w:rPr>
          <w:rFonts w:ascii="Garamond" w:hAnsi="Garamond" w:cstheme="majorBidi"/>
          <w:b/>
          <w:bCs/>
          <w:sz w:val="24"/>
          <w:szCs w:val="24"/>
          <w:lang w:val="ms"/>
        </w:rPr>
        <w:sectPr w:rsidR="00514C00" w:rsidRPr="00A5543F" w:rsidSect="00F93263">
          <w:footerReference w:type="default" r:id="rId12"/>
          <w:type w:val="continuous"/>
          <w:pgSz w:w="11906" w:h="16838" w:code="9"/>
          <w:pgMar w:top="2268" w:right="1701" w:bottom="1701" w:left="2268" w:header="709" w:footer="709" w:gutter="0"/>
          <w:pgNumType w:start="1"/>
          <w:cols w:space="708"/>
          <w:docGrid w:linePitch="360"/>
        </w:sectPr>
      </w:pPr>
    </w:p>
    <w:p w14:paraId="0BD31486" w14:textId="5835111C" w:rsidR="008C02A7" w:rsidRDefault="00F3079D" w:rsidP="00F3079D">
      <w:pPr>
        <w:tabs>
          <w:tab w:val="left" w:pos="3225"/>
        </w:tabs>
        <w:spacing w:after="0" w:line="360" w:lineRule="auto"/>
        <w:jc w:val="center"/>
        <w:rPr>
          <w:rFonts w:ascii="Garamond" w:hAnsi="Garamond" w:cstheme="majorBidi"/>
          <w:b/>
          <w:bCs/>
          <w:sz w:val="28"/>
          <w:szCs w:val="28"/>
        </w:rPr>
      </w:pPr>
      <w:r w:rsidRPr="00514C00">
        <w:rPr>
          <w:rFonts w:ascii="Garamond" w:hAnsi="Garamond" w:cstheme="majorBidi"/>
          <w:b/>
          <w:bCs/>
          <w:sz w:val="28"/>
          <w:szCs w:val="28"/>
        </w:rPr>
        <w:lastRenderedPageBreak/>
        <w:t>DAFTAR PUSTAKA</w:t>
      </w:r>
    </w:p>
    <w:p w14:paraId="6320B044" w14:textId="77777777" w:rsidR="00E97225" w:rsidRPr="00E97225" w:rsidRDefault="00E97225" w:rsidP="00E97225">
      <w:pPr>
        <w:pStyle w:val="Bibliography"/>
        <w:spacing w:line="276" w:lineRule="auto"/>
        <w:jc w:val="lowKashida"/>
        <w:rPr>
          <w:rFonts w:ascii="Garamond" w:hAnsi="Garamond"/>
          <w:sz w:val="24"/>
          <w:szCs w:val="24"/>
        </w:rPr>
      </w:pPr>
      <w:r w:rsidRPr="00E97225">
        <w:rPr>
          <w:rFonts w:ascii="Garamond" w:hAnsi="Garamond" w:cstheme="majorBidi"/>
          <w:b/>
          <w:bCs/>
          <w:sz w:val="24"/>
          <w:szCs w:val="24"/>
        </w:rPr>
        <w:fldChar w:fldCharType="begin"/>
      </w:r>
      <w:r w:rsidRPr="00E97225">
        <w:rPr>
          <w:rFonts w:ascii="Garamond" w:hAnsi="Garamond" w:cstheme="majorBidi"/>
          <w:b/>
          <w:bCs/>
          <w:sz w:val="24"/>
          <w:szCs w:val="24"/>
        </w:rPr>
        <w:instrText xml:space="preserve"> ADDIN ZOTERO_BIBL {"uncited":[],"omitted":[],"custom":[]} CSL_BIBLIOGRAPHY </w:instrText>
      </w:r>
      <w:r w:rsidRPr="00E97225">
        <w:rPr>
          <w:rFonts w:ascii="Garamond" w:hAnsi="Garamond" w:cstheme="majorBidi"/>
          <w:b/>
          <w:bCs/>
          <w:sz w:val="24"/>
          <w:szCs w:val="24"/>
        </w:rPr>
        <w:fldChar w:fldCharType="separate"/>
      </w:r>
      <w:r w:rsidRPr="00E97225">
        <w:rPr>
          <w:rFonts w:ascii="Garamond" w:hAnsi="Garamond"/>
          <w:sz w:val="24"/>
          <w:szCs w:val="24"/>
        </w:rPr>
        <w:t xml:space="preserve">Al-Farmawi, A. H. </w:t>
      </w:r>
      <w:r w:rsidRPr="00E97225">
        <w:rPr>
          <w:rFonts w:ascii="Garamond" w:hAnsi="Garamond"/>
          <w:i/>
          <w:iCs/>
          <w:sz w:val="24"/>
          <w:szCs w:val="24"/>
        </w:rPr>
        <w:t>Metode Tafsir Maudhu’i dan Cara Penerapannya</w:t>
      </w:r>
      <w:r w:rsidRPr="00E97225">
        <w:rPr>
          <w:rFonts w:ascii="Garamond" w:hAnsi="Garamond"/>
          <w:sz w:val="24"/>
          <w:szCs w:val="24"/>
        </w:rPr>
        <w:t>. Bandung: Pustaka Setia, 2002.</w:t>
      </w:r>
    </w:p>
    <w:p w14:paraId="7817122E" w14:textId="77777777" w:rsidR="00E97225" w:rsidRPr="00E97225" w:rsidRDefault="00E97225" w:rsidP="00E97225">
      <w:pPr>
        <w:pStyle w:val="Bibliography"/>
        <w:spacing w:line="276" w:lineRule="auto"/>
        <w:jc w:val="lowKashida"/>
        <w:rPr>
          <w:rFonts w:ascii="Garamond" w:hAnsi="Garamond"/>
          <w:sz w:val="24"/>
          <w:szCs w:val="24"/>
        </w:rPr>
      </w:pPr>
      <w:r w:rsidRPr="00E97225">
        <w:rPr>
          <w:rFonts w:ascii="Garamond" w:hAnsi="Garamond"/>
          <w:sz w:val="24"/>
          <w:szCs w:val="24"/>
        </w:rPr>
        <w:t xml:space="preserve">Andriyani. “Asupan Halalan Thayiban untuk ibu dan Balita, Tindakan Preventif Keluarga Cegah Stunting pada anak.” </w:t>
      </w:r>
      <w:r w:rsidRPr="00E97225">
        <w:rPr>
          <w:rFonts w:ascii="Garamond" w:hAnsi="Garamond"/>
          <w:i/>
          <w:iCs/>
          <w:sz w:val="24"/>
          <w:szCs w:val="24"/>
        </w:rPr>
        <w:t>https://tangerang.kemenag.go.id/</w:t>
      </w:r>
      <w:r w:rsidRPr="00E97225">
        <w:rPr>
          <w:rFonts w:ascii="Garamond" w:hAnsi="Garamond"/>
          <w:sz w:val="24"/>
          <w:szCs w:val="24"/>
        </w:rPr>
        <w:t>, 2022. https://tangerang.kemenag.go.id/informasi/asupan-halalan-thayiban-untuk-ibu-dan-balita-tindakan-preventif-keluarga-cegah-stunting-pada-anak.</w:t>
      </w:r>
    </w:p>
    <w:p w14:paraId="28215F68" w14:textId="77777777" w:rsidR="00E97225" w:rsidRPr="00E97225" w:rsidRDefault="00E97225" w:rsidP="00E97225">
      <w:pPr>
        <w:pStyle w:val="Bibliography"/>
        <w:spacing w:line="276" w:lineRule="auto"/>
        <w:jc w:val="lowKashida"/>
        <w:rPr>
          <w:rFonts w:ascii="Garamond" w:hAnsi="Garamond"/>
          <w:sz w:val="24"/>
          <w:szCs w:val="24"/>
        </w:rPr>
      </w:pPr>
      <w:r w:rsidRPr="00E97225">
        <w:rPr>
          <w:rFonts w:ascii="Garamond" w:hAnsi="Garamond"/>
          <w:sz w:val="24"/>
          <w:szCs w:val="24"/>
        </w:rPr>
        <w:t xml:space="preserve">Ardiana, Dewa Putu Yudhi, Arin Tentrem Mawati, Agus Supinganto, Janner Simarmata, Ika Yuniwati, I. Made Sudarma Adiputra, Ni Putu Wiwik Oktaviani, dkk. </w:t>
      </w:r>
      <w:r w:rsidRPr="00E97225">
        <w:rPr>
          <w:rFonts w:ascii="Garamond" w:hAnsi="Garamond"/>
          <w:i/>
          <w:iCs/>
          <w:sz w:val="24"/>
          <w:szCs w:val="24"/>
        </w:rPr>
        <w:t>Metodologi Penelitian Bidang Pendidikan</w:t>
      </w:r>
      <w:r w:rsidRPr="00E97225">
        <w:rPr>
          <w:rFonts w:ascii="Garamond" w:hAnsi="Garamond"/>
          <w:sz w:val="24"/>
          <w:szCs w:val="24"/>
        </w:rPr>
        <w:t>. Yayasan Kita Menulis, 2021.</w:t>
      </w:r>
    </w:p>
    <w:p w14:paraId="2355D374" w14:textId="77777777" w:rsidR="00E97225" w:rsidRPr="00E97225" w:rsidRDefault="00E97225" w:rsidP="00E97225">
      <w:pPr>
        <w:pStyle w:val="Bibliography"/>
        <w:spacing w:line="276" w:lineRule="auto"/>
        <w:jc w:val="lowKashida"/>
        <w:rPr>
          <w:rFonts w:ascii="Garamond" w:hAnsi="Garamond"/>
          <w:sz w:val="24"/>
          <w:szCs w:val="24"/>
        </w:rPr>
      </w:pPr>
      <w:r w:rsidRPr="00E97225">
        <w:rPr>
          <w:rFonts w:ascii="Garamond" w:hAnsi="Garamond"/>
          <w:sz w:val="24"/>
          <w:szCs w:val="24"/>
        </w:rPr>
        <w:t xml:space="preserve">Baihaki, Egi Sukma. “Gizi Buruk dalam Perspektif Islam: Respon Teologis Terhadap Persoalan Gizi Buruk.” </w:t>
      </w:r>
      <w:r w:rsidRPr="00E97225">
        <w:rPr>
          <w:rFonts w:ascii="Garamond" w:hAnsi="Garamond"/>
          <w:i/>
          <w:iCs/>
          <w:sz w:val="24"/>
          <w:szCs w:val="24"/>
        </w:rPr>
        <w:t>SHAHIH : Journal of Islamicate Multidisciplinary</w:t>
      </w:r>
      <w:r w:rsidRPr="00E97225">
        <w:rPr>
          <w:rFonts w:ascii="Garamond" w:hAnsi="Garamond"/>
          <w:sz w:val="24"/>
          <w:szCs w:val="24"/>
        </w:rPr>
        <w:t xml:space="preserve"> 2 (29 Desember 2017). doi:10.22515/shahih.v2i2.953.</w:t>
      </w:r>
    </w:p>
    <w:p w14:paraId="2E9DC53C" w14:textId="77777777" w:rsidR="00E97225" w:rsidRPr="00E97225" w:rsidRDefault="00E97225" w:rsidP="00E97225">
      <w:pPr>
        <w:pStyle w:val="Bibliography"/>
        <w:spacing w:line="276" w:lineRule="auto"/>
        <w:jc w:val="lowKashida"/>
        <w:rPr>
          <w:rFonts w:ascii="Garamond" w:hAnsi="Garamond"/>
          <w:sz w:val="24"/>
          <w:szCs w:val="24"/>
        </w:rPr>
      </w:pPr>
      <w:r w:rsidRPr="00E97225">
        <w:rPr>
          <w:rFonts w:ascii="Garamond" w:hAnsi="Garamond"/>
          <w:sz w:val="24"/>
          <w:szCs w:val="24"/>
        </w:rPr>
        <w:t xml:space="preserve">Hanafi, M.M. </w:t>
      </w:r>
      <w:r w:rsidRPr="00E97225">
        <w:rPr>
          <w:rFonts w:ascii="Garamond" w:hAnsi="Garamond"/>
          <w:i/>
          <w:iCs/>
          <w:sz w:val="24"/>
          <w:szCs w:val="24"/>
        </w:rPr>
        <w:t>Al-Qur’an dan Pemberdayaan Dhuafa</w:t>
      </w:r>
      <w:r w:rsidRPr="00E97225">
        <w:rPr>
          <w:rFonts w:ascii="Garamond" w:hAnsi="Garamond"/>
          <w:sz w:val="24"/>
          <w:szCs w:val="24"/>
        </w:rPr>
        <w:t>. Jakarta: AkuBisa, 2012.</w:t>
      </w:r>
    </w:p>
    <w:p w14:paraId="75A45C32" w14:textId="204C0615" w:rsidR="00E97225" w:rsidRPr="00E97225" w:rsidRDefault="00E97225" w:rsidP="00E97225">
      <w:pPr>
        <w:pStyle w:val="Bibliography"/>
        <w:spacing w:line="276" w:lineRule="auto"/>
        <w:jc w:val="lowKashida"/>
        <w:rPr>
          <w:rFonts w:ascii="Garamond" w:hAnsi="Garamond"/>
          <w:sz w:val="24"/>
          <w:szCs w:val="24"/>
        </w:rPr>
      </w:pPr>
      <w:r w:rsidRPr="00E97225">
        <w:rPr>
          <w:rFonts w:ascii="Garamond" w:hAnsi="Garamond"/>
          <w:sz w:val="24"/>
          <w:szCs w:val="24"/>
        </w:rPr>
        <w:t xml:space="preserve">Hanafi, Y. “Peningkatan Kecerdasan Anak Melalui Pemberian Asi Dalam Al-Qur’an.” </w:t>
      </w:r>
      <w:r w:rsidRPr="00E97225">
        <w:rPr>
          <w:rFonts w:ascii="Garamond" w:hAnsi="Garamond"/>
          <w:i/>
          <w:iCs/>
          <w:sz w:val="24"/>
          <w:szCs w:val="24"/>
        </w:rPr>
        <w:t>Mutawâtir: Jurnal Keilmuan Tafsir Hadis</w:t>
      </w:r>
      <w:r w:rsidRPr="00E97225">
        <w:rPr>
          <w:rFonts w:ascii="Garamond" w:hAnsi="Garamond"/>
          <w:sz w:val="24"/>
          <w:szCs w:val="24"/>
        </w:rPr>
        <w:t xml:space="preserve"> 02, no. 01 (2002): 19.</w:t>
      </w:r>
    </w:p>
    <w:p w14:paraId="3D71DC5B" w14:textId="7067BA7B" w:rsidR="00E97225" w:rsidRPr="00E97225" w:rsidRDefault="00E97225" w:rsidP="00E97225">
      <w:pPr>
        <w:pStyle w:val="Bibliography"/>
        <w:spacing w:line="276" w:lineRule="auto"/>
        <w:jc w:val="lowKashida"/>
        <w:rPr>
          <w:rFonts w:ascii="Garamond" w:hAnsi="Garamond"/>
          <w:sz w:val="24"/>
          <w:szCs w:val="24"/>
        </w:rPr>
      </w:pPr>
      <w:r w:rsidRPr="00E97225">
        <w:rPr>
          <w:rFonts w:ascii="Garamond" w:hAnsi="Garamond"/>
          <w:sz w:val="24"/>
          <w:szCs w:val="24"/>
        </w:rPr>
        <w:t xml:space="preserve">Sagala, Rumadani, dan Anas Malik. “Pencegahan Stunting Pada Anak Dalam Persepektif Islam Di Kota Bandar Lampung.” </w:t>
      </w:r>
      <w:r w:rsidRPr="00E97225">
        <w:rPr>
          <w:rFonts w:ascii="Garamond" w:hAnsi="Garamond"/>
          <w:i/>
          <w:iCs/>
          <w:sz w:val="24"/>
          <w:szCs w:val="24"/>
        </w:rPr>
        <w:t>STEBIS IGM</w:t>
      </w:r>
      <w:r w:rsidRPr="00E97225">
        <w:rPr>
          <w:rFonts w:ascii="Garamond" w:hAnsi="Garamond"/>
          <w:sz w:val="24"/>
          <w:szCs w:val="24"/>
        </w:rPr>
        <w:t xml:space="preserve"> 04, no. 01 (2023)</w:t>
      </w:r>
      <w:r w:rsidR="000B1C90">
        <w:rPr>
          <w:rFonts w:ascii="Garamond" w:hAnsi="Garamond"/>
          <w:sz w:val="24"/>
          <w:szCs w:val="24"/>
        </w:rPr>
        <w:t>.</w:t>
      </w:r>
    </w:p>
    <w:p w14:paraId="541F6201" w14:textId="77777777" w:rsidR="00E97225" w:rsidRPr="00E97225" w:rsidRDefault="00E97225" w:rsidP="00E97225">
      <w:pPr>
        <w:pStyle w:val="Bibliography"/>
        <w:spacing w:line="276" w:lineRule="auto"/>
        <w:jc w:val="lowKashida"/>
        <w:rPr>
          <w:rFonts w:ascii="Garamond" w:hAnsi="Garamond"/>
          <w:sz w:val="24"/>
          <w:szCs w:val="24"/>
        </w:rPr>
      </w:pPr>
      <w:r w:rsidRPr="00E97225">
        <w:rPr>
          <w:rFonts w:ascii="Garamond" w:hAnsi="Garamond"/>
          <w:sz w:val="24"/>
          <w:szCs w:val="24"/>
        </w:rPr>
        <w:t xml:space="preserve">Shihab, M.Q. </w:t>
      </w:r>
      <w:r w:rsidRPr="00E97225">
        <w:rPr>
          <w:rFonts w:ascii="Garamond" w:hAnsi="Garamond"/>
          <w:i/>
          <w:iCs/>
          <w:sz w:val="24"/>
          <w:szCs w:val="24"/>
        </w:rPr>
        <w:t>Wawasan Al-Qur’an: Tafsir Maudhu’i Atas Pelbagai Persoalan Umat</w:t>
      </w:r>
      <w:r w:rsidRPr="00E97225">
        <w:rPr>
          <w:rFonts w:ascii="Garamond" w:hAnsi="Garamond"/>
          <w:sz w:val="24"/>
          <w:szCs w:val="24"/>
        </w:rPr>
        <w:t>. Bandung: Mizan, 2002.</w:t>
      </w:r>
    </w:p>
    <w:p w14:paraId="52FF9D20" w14:textId="77777777" w:rsidR="00E97225" w:rsidRPr="00E97225" w:rsidRDefault="00E97225" w:rsidP="00E97225">
      <w:pPr>
        <w:pStyle w:val="Bibliography"/>
        <w:spacing w:line="276" w:lineRule="auto"/>
        <w:jc w:val="lowKashida"/>
        <w:rPr>
          <w:rFonts w:ascii="Garamond" w:hAnsi="Garamond"/>
          <w:sz w:val="24"/>
          <w:szCs w:val="24"/>
        </w:rPr>
      </w:pPr>
      <w:r w:rsidRPr="00E97225">
        <w:rPr>
          <w:rFonts w:ascii="Garamond" w:hAnsi="Garamond"/>
          <w:sz w:val="24"/>
          <w:szCs w:val="24"/>
        </w:rPr>
        <w:t xml:space="preserve">Sitepu, Eka Rahmadanta, dan Tika Dewi. “Generasi Lemah Menurut Al-Quran dan Sosialisasi PHBS Sebagai Upaya Pencegahan Stunting di Desa Secanggang.” </w:t>
      </w:r>
      <w:r w:rsidRPr="00E97225">
        <w:rPr>
          <w:rFonts w:ascii="Garamond" w:hAnsi="Garamond"/>
          <w:i/>
          <w:iCs/>
          <w:sz w:val="24"/>
          <w:szCs w:val="24"/>
        </w:rPr>
        <w:t>Landraad: Jurnal Syariah &amp; Hukum Bisnis</w:t>
      </w:r>
      <w:r w:rsidRPr="00E97225">
        <w:rPr>
          <w:rFonts w:ascii="Garamond" w:hAnsi="Garamond"/>
          <w:sz w:val="24"/>
          <w:szCs w:val="24"/>
        </w:rPr>
        <w:t xml:space="preserve"> 02, no. 01 (2021): 20.</w:t>
      </w:r>
    </w:p>
    <w:p w14:paraId="333BA985" w14:textId="77777777" w:rsidR="00E97225" w:rsidRPr="00E97225" w:rsidRDefault="00E97225" w:rsidP="00E97225">
      <w:pPr>
        <w:pStyle w:val="Bibliography"/>
        <w:spacing w:line="276" w:lineRule="auto"/>
        <w:jc w:val="lowKashida"/>
        <w:rPr>
          <w:rFonts w:ascii="Garamond" w:hAnsi="Garamond"/>
          <w:sz w:val="24"/>
          <w:szCs w:val="24"/>
        </w:rPr>
      </w:pPr>
      <w:r w:rsidRPr="00E97225">
        <w:rPr>
          <w:rFonts w:ascii="Garamond" w:hAnsi="Garamond"/>
          <w:sz w:val="24"/>
          <w:szCs w:val="24"/>
        </w:rPr>
        <w:t>Stunting. go.id. “MUI: Mencegah Stunting itu Perintah Agama - Stunting.” Diakses 22 Desember 2023. https://stunting.go.id/mui-mencegah-stunting-itu-perintah-agama/.</w:t>
      </w:r>
    </w:p>
    <w:p w14:paraId="12E32571" w14:textId="5669EDC7" w:rsidR="00E97225" w:rsidRPr="00E97225" w:rsidRDefault="00E97225" w:rsidP="00E97225">
      <w:pPr>
        <w:pStyle w:val="Bibliography"/>
        <w:spacing w:line="276" w:lineRule="auto"/>
        <w:jc w:val="lowKashida"/>
        <w:rPr>
          <w:rFonts w:ascii="Garamond" w:hAnsi="Garamond"/>
          <w:sz w:val="24"/>
          <w:szCs w:val="24"/>
        </w:rPr>
      </w:pPr>
      <w:r w:rsidRPr="00E97225">
        <w:rPr>
          <w:rFonts w:ascii="Garamond" w:hAnsi="Garamond"/>
          <w:sz w:val="24"/>
          <w:szCs w:val="24"/>
        </w:rPr>
        <w:t xml:space="preserve">Subqi, Imam, Saipullah Hasan, dan Erin Riani. “Peran Lptp Melalui Pendekatan Agama Dan Multisektor Dalam Penanganan Penurunan Angka Stunting Di Desa Pagarejo Wonosobo.” </w:t>
      </w:r>
      <w:r w:rsidRPr="00E97225">
        <w:rPr>
          <w:rFonts w:ascii="Garamond" w:hAnsi="Garamond"/>
          <w:i/>
          <w:iCs/>
          <w:sz w:val="24"/>
          <w:szCs w:val="24"/>
        </w:rPr>
        <w:t>Jurnal Al-Ijtimaiyyah</w:t>
      </w:r>
      <w:r w:rsidRPr="00E97225">
        <w:rPr>
          <w:rFonts w:ascii="Garamond" w:hAnsi="Garamond"/>
          <w:sz w:val="24"/>
          <w:szCs w:val="24"/>
        </w:rPr>
        <w:t xml:space="preserve"> 7, no. 1 (30 Juni 2021): 111–36. </w:t>
      </w:r>
    </w:p>
    <w:p w14:paraId="2F201686" w14:textId="77777777" w:rsidR="00E97225" w:rsidRPr="00E97225" w:rsidRDefault="00E97225" w:rsidP="00E97225">
      <w:pPr>
        <w:pStyle w:val="Bibliography"/>
        <w:spacing w:line="276" w:lineRule="auto"/>
        <w:jc w:val="lowKashida"/>
        <w:rPr>
          <w:rFonts w:ascii="Garamond" w:hAnsi="Garamond"/>
          <w:sz w:val="24"/>
          <w:szCs w:val="24"/>
        </w:rPr>
      </w:pPr>
      <w:r w:rsidRPr="00E97225">
        <w:rPr>
          <w:rFonts w:ascii="Garamond" w:hAnsi="Garamond"/>
          <w:sz w:val="24"/>
          <w:szCs w:val="24"/>
        </w:rPr>
        <w:t xml:space="preserve">Tsabit, Fairuzah. </w:t>
      </w:r>
      <w:r w:rsidRPr="00E97225">
        <w:rPr>
          <w:rFonts w:ascii="Garamond" w:hAnsi="Garamond"/>
          <w:i/>
          <w:iCs/>
          <w:sz w:val="24"/>
          <w:szCs w:val="24"/>
        </w:rPr>
        <w:t>MAKANAN Sehat Dalam Al-Qur’an: Kajian Tafsir Bi Al-’Ilm Dengan Pendekatan Tematik</w:t>
      </w:r>
      <w:r w:rsidRPr="00E97225">
        <w:rPr>
          <w:rFonts w:ascii="Garamond" w:hAnsi="Garamond"/>
          <w:sz w:val="24"/>
          <w:szCs w:val="24"/>
        </w:rPr>
        <w:t>. Jawa Barat: Pustaka Ilmu, 2013.</w:t>
      </w:r>
    </w:p>
    <w:p w14:paraId="7D0CEE8A" w14:textId="42664E9E" w:rsidR="00E97225" w:rsidRPr="00E97225" w:rsidRDefault="00E97225" w:rsidP="00E97225">
      <w:pPr>
        <w:pStyle w:val="Bibliography"/>
        <w:spacing w:line="276" w:lineRule="auto"/>
        <w:jc w:val="lowKashida"/>
        <w:rPr>
          <w:rFonts w:ascii="Garamond" w:hAnsi="Garamond"/>
          <w:sz w:val="24"/>
          <w:szCs w:val="24"/>
        </w:rPr>
      </w:pPr>
      <w:r w:rsidRPr="00E97225">
        <w:rPr>
          <w:rFonts w:ascii="Garamond" w:hAnsi="Garamond"/>
          <w:sz w:val="24"/>
          <w:szCs w:val="24"/>
        </w:rPr>
        <w:t xml:space="preserve">Zaki, Muhammad. “Perlindungan Anak Dalam Perspektif Islam.” </w:t>
      </w:r>
      <w:r w:rsidRPr="00E97225">
        <w:rPr>
          <w:rFonts w:ascii="Garamond" w:hAnsi="Garamond"/>
          <w:i/>
          <w:iCs/>
          <w:sz w:val="24"/>
          <w:szCs w:val="24"/>
        </w:rPr>
        <w:t>Jurnal ASAS</w:t>
      </w:r>
      <w:r w:rsidRPr="00E97225">
        <w:rPr>
          <w:rFonts w:ascii="Garamond" w:hAnsi="Garamond"/>
          <w:sz w:val="24"/>
          <w:szCs w:val="24"/>
        </w:rPr>
        <w:t xml:space="preserve"> 06, no. 02 (2014): 15.</w:t>
      </w:r>
    </w:p>
    <w:p w14:paraId="3AD7D536" w14:textId="66E4179E" w:rsidR="00514C00" w:rsidRPr="00514C00" w:rsidRDefault="00E97225" w:rsidP="00E97225">
      <w:pPr>
        <w:tabs>
          <w:tab w:val="left" w:pos="3225"/>
        </w:tabs>
        <w:spacing w:after="0"/>
        <w:jc w:val="lowKashida"/>
        <w:rPr>
          <w:rFonts w:ascii="Garamond" w:hAnsi="Garamond" w:cstheme="majorBidi"/>
          <w:b/>
          <w:bCs/>
          <w:sz w:val="28"/>
          <w:szCs w:val="28"/>
        </w:rPr>
      </w:pPr>
      <w:r w:rsidRPr="00E97225">
        <w:rPr>
          <w:rFonts w:ascii="Garamond" w:hAnsi="Garamond" w:cstheme="majorBidi"/>
          <w:b/>
          <w:bCs/>
          <w:sz w:val="24"/>
          <w:szCs w:val="24"/>
        </w:rPr>
        <w:fldChar w:fldCharType="end"/>
      </w:r>
    </w:p>
    <w:p w14:paraId="34CFECDE" w14:textId="1DF357B8" w:rsidR="00CE5931" w:rsidRPr="001C280F" w:rsidRDefault="00CE5931" w:rsidP="00CE5931">
      <w:pPr>
        <w:spacing w:after="0" w:line="360" w:lineRule="auto"/>
        <w:jc w:val="both"/>
        <w:rPr>
          <w:rFonts w:ascii="Garamond" w:hAnsi="Garamond" w:cstheme="majorBidi"/>
          <w:sz w:val="24"/>
          <w:szCs w:val="24"/>
          <w:lang w:val="en-ID"/>
        </w:rPr>
      </w:pPr>
    </w:p>
    <w:sectPr w:rsidR="00CE5931" w:rsidRPr="001C280F" w:rsidSect="00514C00">
      <w:pgSz w:w="11906" w:h="16838" w:code="9"/>
      <w:pgMar w:top="2268"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667A9" w14:textId="77777777" w:rsidR="001E0586" w:rsidRDefault="001E0586" w:rsidP="005831AF">
      <w:pPr>
        <w:spacing w:after="0" w:line="240" w:lineRule="auto"/>
      </w:pPr>
      <w:r>
        <w:separator/>
      </w:r>
    </w:p>
  </w:endnote>
  <w:endnote w:type="continuationSeparator" w:id="0">
    <w:p w14:paraId="6284373A" w14:textId="77777777" w:rsidR="001E0586" w:rsidRDefault="001E0586" w:rsidP="00583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24473" w14:textId="77777777" w:rsidR="00A5543F" w:rsidRPr="00B15730" w:rsidRDefault="00A5543F" w:rsidP="00A5543F">
    <w:pPr>
      <w:spacing w:after="0" w:line="256" w:lineRule="auto"/>
      <w:ind w:right="45" w:hanging="10"/>
      <w:jc w:val="center"/>
      <w:rPr>
        <w:rFonts w:asciiTheme="majorBidi" w:hAnsiTheme="majorBidi" w:cstheme="majorBidi"/>
        <w:sz w:val="24"/>
        <w:szCs w:val="24"/>
      </w:rPr>
    </w:pPr>
    <w:r w:rsidRPr="00B15730">
      <w:rPr>
        <w:rStyle w:val="Strong"/>
        <w:rFonts w:asciiTheme="majorBidi" w:hAnsiTheme="majorBidi" w:cstheme="majorBidi"/>
        <w:sz w:val="24"/>
        <w:szCs w:val="24"/>
        <w:shd w:val="clear" w:color="auto" w:fill="FFFFFF"/>
      </w:rPr>
      <w:t>Religion : Jurnal Agama, Sosial, dan Budaya</w:t>
    </w:r>
  </w:p>
  <w:p w14:paraId="7428B994" w14:textId="244F10C1" w:rsidR="00A5543F" w:rsidRPr="00B15730" w:rsidRDefault="00A5543F" w:rsidP="00A5543F">
    <w:pPr>
      <w:pStyle w:val="Footer"/>
      <w:jc w:val="center"/>
      <w:rPr>
        <w:rFonts w:asciiTheme="majorBidi" w:hAnsiTheme="majorBidi" w:cstheme="majorBidi"/>
        <w:sz w:val="24"/>
        <w:szCs w:val="24"/>
      </w:rPr>
    </w:pPr>
    <w:r w:rsidRPr="00B15730">
      <w:rPr>
        <w:rFonts w:asciiTheme="majorBidi" w:hAnsiTheme="majorBidi" w:cstheme="majorBidi"/>
        <w:sz w:val="24"/>
        <w:szCs w:val="24"/>
        <w:shd w:val="clear" w:color="auto" w:fill="FFFFFF"/>
      </w:rPr>
      <w:t xml:space="preserve">Vol. 1 No. </w:t>
    </w:r>
    <w:r>
      <w:rPr>
        <w:rFonts w:asciiTheme="majorBidi" w:hAnsiTheme="majorBidi" w:cstheme="majorBidi"/>
        <w:sz w:val="24"/>
        <w:szCs w:val="24"/>
        <w:shd w:val="clear" w:color="auto" w:fill="FFFFFF"/>
      </w:rPr>
      <w:t>6</w:t>
    </w:r>
    <w:r w:rsidRPr="00B15730">
      <w:rPr>
        <w:rFonts w:asciiTheme="majorBidi" w:hAnsiTheme="majorBidi" w:cstheme="majorBidi"/>
        <w:sz w:val="24"/>
        <w:szCs w:val="24"/>
        <w:shd w:val="clear" w:color="auto" w:fill="FFFFFF"/>
      </w:rPr>
      <w:t xml:space="preserve"> (2023)</w:t>
    </w:r>
  </w:p>
  <w:p w14:paraId="42C0A766" w14:textId="2C89AAB7" w:rsidR="00D33267" w:rsidRPr="00DD4BA9" w:rsidRDefault="00D33267" w:rsidP="00E407BA">
    <w:pPr>
      <w:pStyle w:val="Footer"/>
      <w:rPr>
        <w:rFonts w:asciiTheme="majorBidi" w:hAnsiTheme="majorBidi" w:cstheme="majorBidi"/>
        <w:sz w:val="24"/>
        <w:szCs w:val="24"/>
      </w:rPr>
    </w:pPr>
  </w:p>
  <w:p w14:paraId="73E2C5A6" w14:textId="77777777" w:rsidR="00D33267" w:rsidRDefault="00D332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78C3A" w14:textId="77777777" w:rsidR="001E0586" w:rsidRDefault="001E0586" w:rsidP="005831AF">
      <w:pPr>
        <w:spacing w:after="0" w:line="240" w:lineRule="auto"/>
      </w:pPr>
      <w:r>
        <w:separator/>
      </w:r>
    </w:p>
  </w:footnote>
  <w:footnote w:type="continuationSeparator" w:id="0">
    <w:p w14:paraId="7A7587EE" w14:textId="77777777" w:rsidR="001E0586" w:rsidRDefault="001E0586" w:rsidP="005831AF">
      <w:pPr>
        <w:spacing w:after="0" w:line="240" w:lineRule="auto"/>
      </w:pPr>
      <w:r>
        <w:continuationSeparator/>
      </w:r>
    </w:p>
  </w:footnote>
  <w:footnote w:id="1">
    <w:p w14:paraId="4DC56D95" w14:textId="1B834120" w:rsidR="00C748E1" w:rsidRPr="00B71017" w:rsidRDefault="00C748E1" w:rsidP="00307890">
      <w:pPr>
        <w:pStyle w:val="FootnoteText"/>
        <w:ind w:firstLine="720"/>
        <w:jc w:val="both"/>
        <w:rPr>
          <w:rFonts w:ascii="Garamond" w:hAnsi="Garamond"/>
        </w:rPr>
      </w:pPr>
      <w:r w:rsidRPr="00B71017">
        <w:rPr>
          <w:rStyle w:val="FootnoteReference"/>
          <w:rFonts w:ascii="Garamond" w:hAnsi="Garamond"/>
        </w:rPr>
        <w:footnoteRef/>
      </w:r>
      <w:r w:rsidRPr="00B71017">
        <w:rPr>
          <w:rFonts w:ascii="Garamond" w:hAnsi="Garamond"/>
        </w:rPr>
        <w:t xml:space="preserve"> </w:t>
      </w:r>
      <w:r w:rsidRPr="00B71017">
        <w:rPr>
          <w:rFonts w:ascii="Garamond" w:hAnsi="Garamond"/>
        </w:rPr>
        <w:fldChar w:fldCharType="begin"/>
      </w:r>
      <w:r w:rsidR="00BF49BE" w:rsidRPr="00B71017">
        <w:rPr>
          <w:rFonts w:ascii="Garamond" w:hAnsi="Garamond"/>
        </w:rPr>
        <w:instrText xml:space="preserve"> ADDIN ZOTERO_ITEM CSL_CITATION {"citationID":"vROo75sM","properties":{"formattedCitation":"Egi Sukma Baihaki, \\uc0\\u8220{}Gizi Buruk dalam Perspektif Islam: Respon Teologis Terhadap Persoalan Gizi Buruk,\\uc0\\u8221{} {\\i{}SHAHIH\\uc0\\u8239{}: Journal of Islamicate Multidisciplinary} 2 (29 Desember 2017): 03, doi:10.22515/shahih.v2i2.953.","plainCitation":"Egi Sukma Baihaki, “Gizi Buruk dalam Perspektif Islam: Respon Teologis Terhadap Persoalan Gizi Buruk,” SHAHIH</w:instrText>
      </w:r>
      <w:r w:rsidR="00BF49BE" w:rsidRPr="00B71017">
        <w:rPr>
          <w:rFonts w:ascii="Times New Roman" w:hAnsi="Times New Roman" w:cs="Times New Roman"/>
        </w:rPr>
        <w:instrText> </w:instrText>
      </w:r>
      <w:r w:rsidR="00BF49BE" w:rsidRPr="00B71017">
        <w:rPr>
          <w:rFonts w:ascii="Garamond" w:hAnsi="Garamond"/>
        </w:rPr>
        <w:instrText xml:space="preserve">: Journal of Islamicate Multidisciplinary 2 (29 Desember 2017): 03, doi:10.22515/shahih.v2i2.953.","dontUpdate":true,"noteIndex":1},"citationItems":[{"id":1459,"uris":["http://zotero.org/users/8317334/items/L7KGF3JH"],"itemData":{"id":1459,"type":"article-journal","abstract":"Human beings are composed of various elements. In life, people can not be separated from the various needs of the body which binds including in terms of food. However, with various types of food that sometimes people do not selectively forget the value of nutrients contained in the food. Nutrition is very important for the human body because with adequate nutrition is able to maintain growth and health. The problem of malnutrition is kept up to haunt the community each year. With the emergence of several cases of malnutrition, this paper seeks to discuss solutions offered by Islam to these problems.","container-title":"SHAHIH : Journal of Islamicate Multidisciplinary","DOI":"10.22515/shahih.v2i2.953","journalAbbreviation":"SHAHIH : Journal of Islamicate Multidisciplinary","source":"ResearchGate","title":"Gizi Buruk dalam Perspektif Islam: Respon Teologis Terhadap Persoalan Gizi Buruk","title-short":"Gizi Buruk dalam Perspektif Islam","volume":"2","author":[{"family":"Baihaki","given":"Egi Sukma"}],"issued":{"date-parts":[["2017",12,29]]}},"locator":"03","label":"page"}],"schema":"https://github.com/citation-style-language/schema/raw/master/csl-citation.json"} </w:instrText>
      </w:r>
      <w:r w:rsidRPr="00B71017">
        <w:rPr>
          <w:rFonts w:ascii="Garamond" w:hAnsi="Garamond"/>
        </w:rPr>
        <w:fldChar w:fldCharType="separate"/>
      </w:r>
      <w:r w:rsidRPr="00B71017">
        <w:rPr>
          <w:rFonts w:ascii="Garamond" w:hAnsi="Garamond" w:cs="Calibri"/>
          <w:szCs w:val="24"/>
        </w:rPr>
        <w:t xml:space="preserve">Egi Sukma Baihaki, “Gizi Buruk dalam Perspektif Islam: Respon Teologis Terhadap Persoalan Gizi Buruk,” </w:t>
      </w:r>
      <w:r w:rsidRPr="00B71017">
        <w:rPr>
          <w:rFonts w:ascii="Garamond" w:hAnsi="Garamond" w:cs="Calibri"/>
          <w:i/>
          <w:iCs/>
          <w:szCs w:val="24"/>
        </w:rPr>
        <w:t>SHAHIH</w:t>
      </w:r>
      <w:r w:rsidRPr="00B71017">
        <w:rPr>
          <w:rFonts w:ascii="Times New Roman" w:hAnsi="Times New Roman" w:cs="Times New Roman"/>
          <w:i/>
          <w:iCs/>
          <w:szCs w:val="24"/>
        </w:rPr>
        <w:t> </w:t>
      </w:r>
      <w:r w:rsidRPr="00B71017">
        <w:rPr>
          <w:rFonts w:ascii="Garamond" w:hAnsi="Garamond" w:cs="Calibri"/>
          <w:i/>
          <w:iCs/>
          <w:szCs w:val="24"/>
        </w:rPr>
        <w:t>: Journal of Islamicate Multidisciplinary</w:t>
      </w:r>
      <w:r w:rsidRPr="00B71017">
        <w:rPr>
          <w:rFonts w:ascii="Garamond" w:hAnsi="Garamond" w:cs="Calibri"/>
          <w:szCs w:val="24"/>
        </w:rPr>
        <w:t xml:space="preserve"> 2 (29 Desember 2017): 03. </w:t>
      </w:r>
      <w:r w:rsidRPr="00B71017">
        <w:rPr>
          <w:rFonts w:ascii="Garamond" w:hAnsi="Garamond"/>
        </w:rPr>
        <w:fldChar w:fldCharType="end"/>
      </w:r>
    </w:p>
  </w:footnote>
  <w:footnote w:id="2">
    <w:p w14:paraId="74FC8A5B" w14:textId="22B0C913" w:rsidR="00C347C8" w:rsidRPr="00B71017" w:rsidRDefault="00C347C8" w:rsidP="00307890">
      <w:pPr>
        <w:pStyle w:val="FootnoteText"/>
        <w:ind w:firstLine="720"/>
        <w:jc w:val="both"/>
        <w:rPr>
          <w:rFonts w:ascii="Garamond" w:hAnsi="Garamond"/>
        </w:rPr>
      </w:pPr>
      <w:r w:rsidRPr="00B71017">
        <w:rPr>
          <w:rStyle w:val="FootnoteReference"/>
          <w:rFonts w:ascii="Garamond" w:hAnsi="Garamond"/>
        </w:rPr>
        <w:footnoteRef/>
      </w:r>
      <w:r w:rsidRPr="00B71017">
        <w:rPr>
          <w:rFonts w:ascii="Garamond" w:hAnsi="Garamond"/>
        </w:rPr>
        <w:t xml:space="preserve"> </w:t>
      </w:r>
      <w:r w:rsidRPr="00B71017">
        <w:rPr>
          <w:rFonts w:ascii="Garamond" w:hAnsi="Garamond"/>
        </w:rPr>
        <w:fldChar w:fldCharType="begin"/>
      </w:r>
      <w:r w:rsidRPr="00B71017">
        <w:rPr>
          <w:rFonts w:ascii="Garamond" w:hAnsi="Garamond"/>
        </w:rPr>
        <w:instrText xml:space="preserve"> ADDIN ZOTERO_ITEM CSL_CITATION {"citationID":"71HXuLvr","properties":{"formattedCitation":"Eka Rahmadanta Sitepu dan Tika Dewi, \\uc0\\u8220{}Generasi Lemah Menurut Al-Quran dan Sosialisasi PHBS Sebagai Upaya Pencegahan Stunting di Desa Secanggang,\\uc0\\u8221{} {\\i{}Landraad: Jurnal Syariah &amp; Hukum Bisnis} 02, no. 01 (2021): 05.","plainCitation":"Eka Rahmadanta Sitepu dan Tika Dewi, “Generasi Lemah Menurut Al-Quran dan Sosialisasi PHBS Sebagai Upaya Pencegahan Stunting di Desa Secanggang,” Landraad: Jurnal Syariah &amp; Hukum Bisnis 02, no. 01 (2021): 05.","noteIndex":2},"citationItems":[{"id":1450,"uris":["http://zotero.org/users/8317334/items/VSST8WW5"],"itemData":{"id":1450,"type":"article-journal","container-title":"Landraad: Jurnal Syariah &amp; Hukum Bisnis","issue":"01","page":"20","title":"Generasi Lemah Menurut Al-Quran dan Sosialisasi PHBS Sebagai Upaya Pencegahan Stunting di Desa Secanggang","volume":"02","author":[{"family":"Sitepu","given":"Eka Rahmadanta"},{"family":"Dewi","given":"Tika"}],"issued":{"date-parts":[["2021"]]}},"locator":"05.","label":"page"}],"schema":"https://github.com/citation-style-language/schema/raw/master/csl-citation.json"} </w:instrText>
      </w:r>
      <w:r w:rsidRPr="00B71017">
        <w:rPr>
          <w:rFonts w:ascii="Garamond" w:hAnsi="Garamond"/>
        </w:rPr>
        <w:fldChar w:fldCharType="separate"/>
      </w:r>
      <w:r w:rsidRPr="00B71017">
        <w:rPr>
          <w:rFonts w:ascii="Garamond" w:hAnsi="Garamond" w:cs="Calibri"/>
          <w:szCs w:val="24"/>
        </w:rPr>
        <w:t xml:space="preserve">Eka Rahmadanta Sitepu dan Tika Dewi, “Generasi Lemah Menurut Al-Quran dan Sosialisasi PHBS Sebagai Upaya Pencegahan Stunting di Desa Secanggang,” </w:t>
      </w:r>
      <w:r w:rsidRPr="00B71017">
        <w:rPr>
          <w:rFonts w:ascii="Garamond" w:hAnsi="Garamond" w:cs="Calibri"/>
          <w:i/>
          <w:iCs/>
          <w:szCs w:val="24"/>
        </w:rPr>
        <w:t>Landraad: Jurnal Syariah &amp; Hukum Bisnis</w:t>
      </w:r>
      <w:r w:rsidRPr="00B71017">
        <w:rPr>
          <w:rFonts w:ascii="Garamond" w:hAnsi="Garamond" w:cs="Calibri"/>
          <w:szCs w:val="24"/>
        </w:rPr>
        <w:t xml:space="preserve"> 02, no. 01 (2021): 05.</w:t>
      </w:r>
      <w:r w:rsidRPr="00B71017">
        <w:rPr>
          <w:rFonts w:ascii="Garamond" w:hAnsi="Garamond"/>
        </w:rPr>
        <w:fldChar w:fldCharType="end"/>
      </w:r>
    </w:p>
  </w:footnote>
  <w:footnote w:id="3">
    <w:p w14:paraId="76F86531" w14:textId="1E472D25" w:rsidR="00C347C8" w:rsidRPr="00B71017" w:rsidRDefault="00C347C8" w:rsidP="00307890">
      <w:pPr>
        <w:pStyle w:val="FootnoteText"/>
        <w:ind w:firstLine="720"/>
        <w:jc w:val="both"/>
        <w:rPr>
          <w:rFonts w:ascii="Garamond" w:hAnsi="Garamond"/>
        </w:rPr>
      </w:pPr>
      <w:r w:rsidRPr="00B71017">
        <w:rPr>
          <w:rStyle w:val="FootnoteReference"/>
          <w:rFonts w:ascii="Garamond" w:hAnsi="Garamond"/>
        </w:rPr>
        <w:footnoteRef/>
      </w:r>
      <w:r w:rsidRPr="00B71017">
        <w:rPr>
          <w:rFonts w:ascii="Garamond" w:hAnsi="Garamond"/>
        </w:rPr>
        <w:t xml:space="preserve"> </w:t>
      </w:r>
      <w:r w:rsidRPr="00B71017">
        <w:rPr>
          <w:rFonts w:ascii="Garamond" w:hAnsi="Garamond"/>
        </w:rPr>
        <w:fldChar w:fldCharType="begin"/>
      </w:r>
      <w:r w:rsidR="00BF49BE" w:rsidRPr="00B71017">
        <w:rPr>
          <w:rFonts w:ascii="Garamond" w:hAnsi="Garamond"/>
        </w:rPr>
        <w:instrText xml:space="preserve"> ADDIN ZOTERO_ITEM CSL_CITATION {"citationID":"Njth7ABf","properties":{"formattedCitation":"M.M Hanafi, {\\i{}Al-Qur\\uc0\\u8217{}an dan Pemberdayaan Dhuafa} (Jakarta: AkuBisa, 2012), 60.","plainCitation":"M.M Hanafi, Al-Qur’an dan Pemberdayaan Dhuafa (Jakarta: AkuBisa, 2012), 60.","noteIndex":3},"citationItems":[{"id":1466,"uris":["http://zotero.org/users/8317334/items/5TEXITLU"],"itemData":{"id":1466,"type":"book","event-place":"Jakarta","number-of-pages":"180","publisher":"AkuBisa","publisher-place":"Jakarta","title":"Al-Qur'an dan Pemberdayaan Dhuafa","author":[{"family":"Hanafi","given":"M.M"}],"issued":{"date-parts":[["2012"]]}},"locator":"60.","label":"page"}],"schema":"https://github.com/citation-style-language/schema/raw/master/csl-citation.json"} </w:instrText>
      </w:r>
      <w:r w:rsidRPr="00B71017">
        <w:rPr>
          <w:rFonts w:ascii="Garamond" w:hAnsi="Garamond"/>
        </w:rPr>
        <w:fldChar w:fldCharType="separate"/>
      </w:r>
      <w:r w:rsidR="00BF49BE" w:rsidRPr="00B71017">
        <w:rPr>
          <w:rFonts w:ascii="Garamond" w:hAnsi="Garamond" w:cs="Calibri"/>
          <w:szCs w:val="24"/>
        </w:rPr>
        <w:t xml:space="preserve">M.M Hanafi, </w:t>
      </w:r>
      <w:r w:rsidR="00BF49BE" w:rsidRPr="00B71017">
        <w:rPr>
          <w:rFonts w:ascii="Garamond" w:hAnsi="Garamond" w:cs="Calibri"/>
          <w:i/>
          <w:iCs/>
          <w:szCs w:val="24"/>
        </w:rPr>
        <w:t>Al-Qur’an dan Pemberdayaan Dhuafa</w:t>
      </w:r>
      <w:r w:rsidR="00BF49BE" w:rsidRPr="00B71017">
        <w:rPr>
          <w:rFonts w:ascii="Garamond" w:hAnsi="Garamond" w:cs="Calibri"/>
          <w:szCs w:val="24"/>
        </w:rPr>
        <w:t xml:space="preserve"> (Jakarta: AkuBisa, 2012), 60.</w:t>
      </w:r>
      <w:r w:rsidRPr="00B71017">
        <w:rPr>
          <w:rFonts w:ascii="Garamond" w:hAnsi="Garamond"/>
        </w:rPr>
        <w:fldChar w:fldCharType="end"/>
      </w:r>
    </w:p>
  </w:footnote>
  <w:footnote w:id="4">
    <w:p w14:paraId="5D758AA3" w14:textId="4FDD3506" w:rsidR="004376FE" w:rsidRDefault="004376FE" w:rsidP="00307890">
      <w:pPr>
        <w:pStyle w:val="FootnoteText"/>
        <w:ind w:firstLine="720"/>
        <w:jc w:val="both"/>
      </w:pPr>
      <w:r w:rsidRPr="00B71017">
        <w:rPr>
          <w:rStyle w:val="FootnoteReference"/>
          <w:rFonts w:ascii="Garamond" w:hAnsi="Garamond"/>
        </w:rPr>
        <w:footnoteRef/>
      </w:r>
      <w:r w:rsidRPr="00B71017">
        <w:rPr>
          <w:rFonts w:ascii="Garamond" w:hAnsi="Garamond"/>
        </w:rPr>
        <w:t xml:space="preserve"> </w:t>
      </w:r>
      <w:r w:rsidRPr="00B71017">
        <w:rPr>
          <w:rFonts w:ascii="Garamond" w:hAnsi="Garamond"/>
        </w:rPr>
        <w:fldChar w:fldCharType="begin"/>
      </w:r>
      <w:r w:rsidRPr="00B71017">
        <w:rPr>
          <w:rFonts w:ascii="Garamond" w:hAnsi="Garamond"/>
        </w:rPr>
        <w:instrText xml:space="preserve"> ADDIN ZOTERO_ITEM CSL_CITATION {"citationID":"hjlkp7vp","properties":{"formattedCitation":"Fairuzah Tsabit, {\\i{}MAKANAN Sehat Dalam Al-Qur\\uc0\\u8217{}an: Kajian Tafsir Bi Al-\\uc0\\u8217{}Ilm Dengan Pendekatan Tematik} (Jawa Barat: Pustaka Ilmu, 2013), 45.","plainCitation":"Fairuzah Tsabit, MAKANAN Sehat Dalam Al-Qur’an: Kajian Tafsir Bi Al-’Ilm Dengan Pendekatan Tematik (Jawa Barat: Pustaka Ilmu, 2013), 45.","noteIndex":4},"citationItems":[{"id":1471,"uris":["http://zotero.org/users/8317334/items/QWY6BWFI"],"itemData":{"id":1471,"type":"book","event-place":"Jawa Barat","number-of-pages":"200","publisher":"Pustaka Ilmu","publisher-place":"Jawa Barat","title":"MAKANAN Sehat Dalam Al-Qur'an: Kajian Tafsir Bi Al-'Ilm Dengan Pendekatan Tematik","author":[{"family":"Tsabit","given":"Fairuzah"}],"issued":{"date-parts":[["2013"]]}},"locator":"45.","label":"page"}],"schema":"https://github.com/citation-style-language/schema/raw/master/csl-citation.json"} </w:instrText>
      </w:r>
      <w:r w:rsidRPr="00B71017">
        <w:rPr>
          <w:rFonts w:ascii="Garamond" w:hAnsi="Garamond"/>
        </w:rPr>
        <w:fldChar w:fldCharType="separate"/>
      </w:r>
      <w:r w:rsidRPr="00B71017">
        <w:rPr>
          <w:rFonts w:ascii="Garamond" w:hAnsi="Garamond" w:cs="Calibri"/>
          <w:szCs w:val="24"/>
        </w:rPr>
        <w:t xml:space="preserve">Fairuzah Tsabit, </w:t>
      </w:r>
      <w:r w:rsidRPr="00B71017">
        <w:rPr>
          <w:rFonts w:ascii="Garamond" w:hAnsi="Garamond" w:cs="Calibri"/>
          <w:i/>
          <w:iCs/>
          <w:szCs w:val="24"/>
        </w:rPr>
        <w:t>MAKANAN Sehat Dalam Al-Qur’an: Kajian Tafsir Bi Al-’Ilm Dengan Pendekatan Tematik</w:t>
      </w:r>
      <w:r w:rsidRPr="00B71017">
        <w:rPr>
          <w:rFonts w:ascii="Garamond" w:hAnsi="Garamond" w:cs="Calibri"/>
          <w:szCs w:val="24"/>
        </w:rPr>
        <w:t xml:space="preserve"> (Jawa Barat: Pustaka Ilmu, 2013), 45.</w:t>
      </w:r>
      <w:r w:rsidRPr="00B71017">
        <w:rPr>
          <w:rFonts w:ascii="Garamond" w:hAnsi="Garamond"/>
        </w:rPr>
        <w:fldChar w:fldCharType="end"/>
      </w:r>
    </w:p>
  </w:footnote>
  <w:footnote w:id="5">
    <w:p w14:paraId="7A488154" w14:textId="259CE738" w:rsidR="00C347C8" w:rsidRPr="00C347C8" w:rsidRDefault="00C347C8" w:rsidP="00307890">
      <w:pPr>
        <w:pStyle w:val="FootnoteText"/>
        <w:ind w:firstLine="720"/>
        <w:jc w:val="lowKashida"/>
        <w:rPr>
          <w:rFonts w:ascii="Garamond" w:hAnsi="Garamond"/>
        </w:rPr>
      </w:pPr>
      <w:r w:rsidRPr="00C347C8">
        <w:rPr>
          <w:rStyle w:val="FootnoteReference"/>
          <w:rFonts w:ascii="Garamond" w:hAnsi="Garamond"/>
        </w:rPr>
        <w:footnoteRef/>
      </w:r>
      <w:r w:rsidRPr="00C347C8">
        <w:rPr>
          <w:rFonts w:ascii="Garamond" w:hAnsi="Garamond"/>
        </w:rPr>
        <w:t xml:space="preserve"> </w:t>
      </w:r>
      <w:r w:rsidRPr="00C347C8">
        <w:rPr>
          <w:rFonts w:ascii="Garamond" w:hAnsi="Garamond"/>
        </w:rPr>
        <w:fldChar w:fldCharType="begin"/>
      </w:r>
      <w:r w:rsidR="00BF49BE">
        <w:rPr>
          <w:rFonts w:ascii="Garamond" w:hAnsi="Garamond"/>
        </w:rPr>
        <w:instrText xml:space="preserve"> ADDIN ZOTERO_ITEM CSL_CITATION {"citationID":"Wq2bSgh8","properties":{"custom":"Imam Subqi, Saipullah Hasan, dan Erin Riani, \\uc0\\u8220{}PERAN LPTP MELALUI PENDEKATAN AGAMA DAN MULTISEKTOR DALAM PENANGANAN PENURUNAN ANGKA STUNTING DI DESA PAGAREJO WONOSOBO,\\uc0\\u8221{} {\\i{}JURNAL AL-IJTIMAIYYAH} 7, no. 1 (30 Juni 2021): 07.","formattedCitation":"Imam Subqi, Saipullah Hasan, dan Erin Riani, \\uc0\\u8220{}PERAN LPTP MELALUI PENDEKATAN AGAMA DAN MULTISEKTOR DALAM PENANGANAN PENURUNAN ANGKA STUNTING DI DESA PAGAREJO WONOSOBO,\\uc0\\u8221{} {\\i{}JURNAL AL-IJTIMAIYYAH} 7, no. 1 (30 Juni 2021): 07.","plainCitation":"Imam Subqi, Saipullah Hasan, dan Erin Riani, “PERAN LPTP MELALUI PENDEKATAN AGAMA DAN MULTISEKTOR DALAM PENANGANAN PENURUNAN ANGKA STUNTING DI DESA PAGAREJO WONOSOBO,” JURNAL AL-IJTIMAIYYAH 7, no. 1 (30 Juni 2021): 07.","dontUpdate":true,"noteIndex":5},"citationItems":[{"id":1462,"uris":["http://zotero.org/users/8317334/items/IHRMGLSX"],"itemData":{"id":1462,"type":"article-journal","abstract":"There are 41.12% (29.0370) children experiencing a lack of nutritional intake in children in Wonosobo Regency, this has adversely affected the growth of both physical and non-physical for children due to breast milk intake and unhealthy environment. The purpose of this study was to find out how the role of the LPTP through the religious approach in handling the reduction of stunting rates, and how the role of the LPTP in assisting the reduction of stunting rates in the village of Pagarejo Wonosobo with qualitative research using the Participatory Action Research (PAR) approach. The results of this study indicate that (1) that the assistance provided by LPTP with a religious approach is based on the Al-Qur’an Al-Baqarah verse 233, that is, Allah has instructed a mother to breastfeed her child for up to two years. A father also has a responsibility to be able to provide for the family such as giving proper clothes to his children. (2) In creating conditions of social welfare and a good quality of life, it is necessary to create an environment that is supportive, responsive and empowers individuals and communities. Through the coordination carried out by the LPTP, the Village Government and Local Government to reduce stunting rates is one way to realize community welfare through the RPJM, RKP and APBDes.Keywords: LPTP; Religion; Stunting.Abstrak: Ada 41,12% (29,0370) anak mengalami kurangnya asupan gizi pada anak di Kabupaten Wonosobo, ini telah berdampak buruk bagi pertumbuhan baik fisik maupun non fisik bagi anak akibat asupan air susu ibu dan lingkungan yang kurang sehat. Tujuan penelitian ini adalah untuk mengetahui bagaimana peran LPTP melalui pendekatan Agama dalam penanganan penurunan angka stunting, dan bagaimana peran LPTP dalam pendampingan penanganan penurunan angka stunting di Desa Pagarejo Wonosobo dengan penelitian kualitatif menggunakan pendekatan Participatory Action Research (PAR). Hasil penelitian tersebut menunjukan bahwa (1) pendampingan yang dilakukan oleh LPTP dengan pendekatan agama di dasarkan pada Al-Qur’an Surat Al-Baqarah ayat 233, yakni Allah telah memperintahkan pada seorang ibu agar menyusui anaknya sampai dua tahun lamanya. Seorang ayah juga memiliki tanggung jawab untuk bisa memberikan nafkah bagi keluarga seperti memberi pakaian yang layak kepada anak-anaknya. (2) Dalam menciptakan kondisi kesejahteraan sosial dan kualitas hidup yang baik diperlukan penciptaan lingkungan yang mendukung, responsif dan memberdayakan individu dan masyarakat. Melalui koordinasi yang dilakukan oleh LPTP, Pemerintah Desa dan Pemerintah Daerah untuk mengurangi angka stunting adalah salah satu cara untuk mewujudkan kesejahteraan masyarakat melalui RPJM, RKP dan APBDes.Kata Kunci: LPTP; Agama; Stunting.","container-title":"JURNAL AL-IJTIMAIYYAH","DOI":"10.22373/al-ijtimaiyyah.v7i1.9523","ISSN":"2461-0755","issue":"1","language":"id","license":"Copyright (c) 2021 JURNAL AL-IJTIMAIYYAH","note":"number: 1","page":"111-136","source":"jurnal.ar-raniry.ac.id","title":"PERAN LPTP MELALUI PENDEKATAN AGAMA DAN MULTISEKTOR DALAM PENANGANAN PENURUNAN ANGKA STUNTING DI DESA PAGAREJO WONOSOBO","volume":"7","author":[{"family":"Subqi","given":"Imam"},{"family":"Hasan","given":"Saipullah"},{"family":"Riani","given":"Erin"}],"issued":{"date-parts":[["2021",6,30]]}},"locator":"07.","label":"page"}],"schema":"https://github.com/citation-style-language/schema/raw/master/csl-citation.json"} </w:instrText>
      </w:r>
      <w:r w:rsidRPr="00C347C8">
        <w:rPr>
          <w:rFonts w:ascii="Garamond" w:hAnsi="Garamond"/>
        </w:rPr>
        <w:fldChar w:fldCharType="separate"/>
      </w:r>
      <w:r w:rsidRPr="00C347C8">
        <w:rPr>
          <w:rFonts w:ascii="Garamond" w:hAnsi="Garamond" w:cs="Calibri"/>
          <w:szCs w:val="24"/>
        </w:rPr>
        <w:t xml:space="preserve">Imam Subqi, Saipullah Hasan, Dan Erin Riani, “Peran Lptp Melalui Pendekatan Agama Dan Multisektor Dalam Penanganan Penurunan Angka Stunting Di Desa Pagarejo Wonosobo,” </w:t>
      </w:r>
      <w:r w:rsidRPr="00C347C8">
        <w:rPr>
          <w:rFonts w:ascii="Garamond" w:hAnsi="Garamond" w:cs="Calibri"/>
          <w:i/>
          <w:iCs/>
          <w:szCs w:val="24"/>
        </w:rPr>
        <w:t>Jurnal Al-Ijtimaiyyah</w:t>
      </w:r>
      <w:r w:rsidRPr="00C347C8">
        <w:rPr>
          <w:rFonts w:ascii="Garamond" w:hAnsi="Garamond" w:cs="Calibri"/>
          <w:szCs w:val="24"/>
        </w:rPr>
        <w:t xml:space="preserve"> 7, No. 1 (30 Juni 2021): 07.</w:t>
      </w:r>
      <w:r w:rsidRPr="00C347C8">
        <w:rPr>
          <w:rFonts w:ascii="Garamond" w:hAnsi="Garamond"/>
        </w:rPr>
        <w:fldChar w:fldCharType="end"/>
      </w:r>
    </w:p>
  </w:footnote>
  <w:footnote w:id="6">
    <w:p w14:paraId="12014146" w14:textId="0AEAA952" w:rsidR="00B71017" w:rsidRPr="00B71017" w:rsidRDefault="00B71017" w:rsidP="000B1C90">
      <w:pPr>
        <w:pStyle w:val="FootnoteText"/>
        <w:ind w:firstLine="720"/>
        <w:jc w:val="both"/>
        <w:rPr>
          <w:rFonts w:ascii="Garamond" w:hAnsi="Garamond"/>
        </w:rPr>
      </w:pPr>
      <w:r w:rsidRPr="00B71017">
        <w:rPr>
          <w:rStyle w:val="FootnoteReference"/>
          <w:rFonts w:ascii="Garamond" w:hAnsi="Garamond"/>
        </w:rPr>
        <w:footnoteRef/>
      </w:r>
      <w:r w:rsidRPr="00B71017">
        <w:rPr>
          <w:rFonts w:ascii="Garamond" w:hAnsi="Garamond"/>
        </w:rPr>
        <w:t xml:space="preserve"> </w:t>
      </w:r>
      <w:r w:rsidRPr="00B71017">
        <w:rPr>
          <w:rFonts w:ascii="Garamond" w:hAnsi="Garamond"/>
        </w:rPr>
        <w:fldChar w:fldCharType="begin"/>
      </w:r>
      <w:r w:rsidRPr="00B71017">
        <w:rPr>
          <w:rFonts w:ascii="Garamond" w:hAnsi="Garamond"/>
        </w:rPr>
        <w:instrText xml:space="preserve"> ADDIN ZOTERO_ITEM CSL_CITATION {"citationID":"ctIHg3lM","properties":{"formattedCitation":"Dewa Putu Yudhi Ardiana dkk., {\\i{}Metodologi Penelitian Bidang Pendidikan} (Yayasan Kita Menulis, 2021), 48.","plainCitation":"Dewa Putu Yudhi Ardiana dkk., Metodologi Penelitian Bidang Pendidikan (Yayasan Kita Menulis, 2021), 48.","noteIndex":6},"citationItems":[{"id":196,"uris":["http://zotero.org/users/8317334/items/7CSV6XMM"],"itemData":{"id":196,"type":"book","abstract":"Manusia diberikan karunia rasa ingin tahu yang terus berkembang sehingga selalu berupaya memahami diri sendiri dan fenomena yang ada di lingkungan sekitarnya. Salah satu upaya yang dilakukan adalah dengan penelitian. Melalui penelitian manusia berupaya menjawab pertanyaan dari fenomena yang menjadi minat dan perhatian melalui proses yang sistematis. Penelitian telah digunakan di banyak bidang. Salah satu bidang tersebut adalah pendidikan. Penelitian digunakan untuk menjawab berbagai pertanyaan terkait fenomena yang ditemukan dalam bidang pendidikan.Pada buku ini akan membahas lebih detail tentang:Konsep Dasar PenelitianKode Etik dalam PenelitianKajian Literatur dan Masalah PenelitianPlagiarisme dan Manajemen ReferensiHipotesis Penelitian &amp;amp; Teknik AnalisisMetode Penelitian Deskriptif: Korelasi &amp;amp; Ex Post FactoMetode Penelitian EksperimentPendekatan Penelitian Naturalistik/KualitatifMetode Penelitian Studi KasusMetode Penelian PTKAnalisis Data Kualitatif","ISBN":"9786236840368","language":"id","note":"Google-Books-ID: P9kWEAAAQBAJ","number-of-pages":"206","publisher":"Yayasan Kita Menulis","source":"Google Books","title":"Metodologi Penelitian Bidang Pendidikan","author":[{"family":"Ardiana","given":"Dewa Putu Yudhi"},{"family":"Mawati","given":"Arin Tentrem"},{"family":"Supinganto","given":"Agus"},{"family":"Simarmata","given":"Janner"},{"family":"Yuniwati","given":"Ika"},{"family":"Adiputra","given":"I. Made Sudarma"},{"family":"Oktaviani","given":"Ni Putu Wiwik"},{"family":"Trisnadewi","given":"Ni Wayan"},{"family":"Purba","given":"Bonaraja"},{"family":"Silitonga","given":"Bertha Natalina"},{"family":"Purba","given":"Sukarman"}],"issued":{"date-parts":[["2021",1,25]]}},"locator":"48.","label":"page"}],"schema":"https://github.com/citation-style-language/schema/raw/master/csl-citation.json"} </w:instrText>
      </w:r>
      <w:r w:rsidRPr="00B71017">
        <w:rPr>
          <w:rFonts w:ascii="Garamond" w:hAnsi="Garamond"/>
        </w:rPr>
        <w:fldChar w:fldCharType="separate"/>
      </w:r>
      <w:r w:rsidRPr="00B71017">
        <w:rPr>
          <w:rFonts w:ascii="Garamond" w:hAnsi="Garamond" w:cs="Calibri"/>
          <w:szCs w:val="24"/>
        </w:rPr>
        <w:t xml:space="preserve">Dewa Putu Yudhi Ardiana dkk., </w:t>
      </w:r>
      <w:r w:rsidRPr="00B71017">
        <w:rPr>
          <w:rFonts w:ascii="Garamond" w:hAnsi="Garamond" w:cs="Calibri"/>
          <w:i/>
          <w:iCs/>
          <w:szCs w:val="24"/>
        </w:rPr>
        <w:t>Metodologi Penelitian Bidang Pendidikan</w:t>
      </w:r>
      <w:r w:rsidRPr="00B71017">
        <w:rPr>
          <w:rFonts w:ascii="Garamond" w:hAnsi="Garamond" w:cs="Calibri"/>
          <w:szCs w:val="24"/>
        </w:rPr>
        <w:t xml:space="preserve"> (Yayasan Kita Menulis, 2021), 48.</w:t>
      </w:r>
      <w:r w:rsidRPr="00B71017">
        <w:rPr>
          <w:rFonts w:ascii="Garamond" w:hAnsi="Garamond"/>
        </w:rPr>
        <w:fldChar w:fldCharType="end"/>
      </w:r>
    </w:p>
  </w:footnote>
  <w:footnote w:id="7">
    <w:p w14:paraId="24604C35" w14:textId="23417B56" w:rsidR="00EA063F" w:rsidRPr="00EA063F" w:rsidRDefault="00EA063F" w:rsidP="000B1C90">
      <w:pPr>
        <w:pStyle w:val="FootnoteText"/>
        <w:ind w:firstLine="720"/>
        <w:jc w:val="both"/>
        <w:rPr>
          <w:rFonts w:ascii="Garamond" w:hAnsi="Garamond"/>
        </w:rPr>
      </w:pPr>
      <w:r w:rsidRPr="00EA063F">
        <w:rPr>
          <w:rStyle w:val="FootnoteReference"/>
          <w:rFonts w:ascii="Garamond" w:hAnsi="Garamond"/>
        </w:rPr>
        <w:footnoteRef/>
      </w:r>
      <w:r w:rsidRPr="00EA063F">
        <w:rPr>
          <w:rFonts w:ascii="Garamond" w:hAnsi="Garamond"/>
        </w:rPr>
        <w:t xml:space="preserve"> </w:t>
      </w:r>
      <w:r w:rsidRPr="00EA063F">
        <w:rPr>
          <w:rFonts w:ascii="Garamond" w:hAnsi="Garamond"/>
        </w:rPr>
        <w:fldChar w:fldCharType="begin"/>
      </w:r>
      <w:r w:rsidRPr="00EA063F">
        <w:rPr>
          <w:rFonts w:ascii="Garamond" w:hAnsi="Garamond"/>
        </w:rPr>
        <w:instrText xml:space="preserve"> ADDIN ZOTERO_ITEM CSL_CITATION {"citationID":"A0cjpMYM","properties":{"formattedCitation":"Stunting. go.id, \\uc0\\u8220{}MUI: Mencegah Stunting itu Perintah Agama - Stunting,\\uc0\\u8221{} diakses 22 Desember 2023, https://stunting.go.id/mui-mencegah-stunting-itu-perintah-agama/.","plainCitation":"Stunting. go.id, “MUI: Mencegah Stunting itu Perintah Agama - Stunting,” diakses 22 Desember 2023, https://stunting.go.id/mui-mencegah-stunting-itu-perintah-agama/.","noteIndex":7},"citationItems":[{"id":1456,"uris":["http://zotero.org/users/8317334/items/TFI788R2"],"itemData":{"id":1456,"type":"webpage","title":"MUI: Mencegah Stunting itu Perintah Agama - Stunting","URL":"https://stunting.go.id/mui-mencegah-stunting-itu-perintah-agama/","author":[{"family":"Stunting. go.id","given":""}],"accessed":{"date-parts":[["2023",12,22]]}}}],"schema":"https://github.com/citation-style-language/schema/raw/master/csl-citation.json"} </w:instrText>
      </w:r>
      <w:r w:rsidRPr="00EA063F">
        <w:rPr>
          <w:rFonts w:ascii="Garamond" w:hAnsi="Garamond"/>
        </w:rPr>
        <w:fldChar w:fldCharType="separate"/>
      </w:r>
      <w:r w:rsidRPr="00EA063F">
        <w:rPr>
          <w:rFonts w:ascii="Garamond" w:hAnsi="Garamond" w:cs="Calibri"/>
          <w:szCs w:val="24"/>
        </w:rPr>
        <w:t>Stunting. go.id, “MUI: Mencegah Stunting itu Perintah Agama - Stunting,” diakses 22 Desember 2023, https://stunting.go.id/mui-mencegah-stunting-itu-perintah-agama/.</w:t>
      </w:r>
      <w:r w:rsidRPr="00EA063F">
        <w:rPr>
          <w:rFonts w:ascii="Garamond" w:hAnsi="Garamond"/>
        </w:rPr>
        <w:fldChar w:fldCharType="end"/>
      </w:r>
    </w:p>
  </w:footnote>
  <w:footnote w:id="8">
    <w:p w14:paraId="14D74833" w14:textId="41630BAF" w:rsidR="00EA063F" w:rsidRPr="00EA063F" w:rsidRDefault="00EA063F" w:rsidP="000B1C90">
      <w:pPr>
        <w:pStyle w:val="FootnoteText"/>
        <w:ind w:firstLine="720"/>
        <w:jc w:val="both"/>
        <w:rPr>
          <w:rFonts w:ascii="Garamond" w:hAnsi="Garamond"/>
        </w:rPr>
      </w:pPr>
      <w:r w:rsidRPr="00EA063F">
        <w:rPr>
          <w:rStyle w:val="FootnoteReference"/>
          <w:rFonts w:ascii="Garamond" w:hAnsi="Garamond"/>
        </w:rPr>
        <w:footnoteRef/>
      </w:r>
      <w:r w:rsidRPr="00EA063F">
        <w:rPr>
          <w:rFonts w:ascii="Garamond" w:hAnsi="Garamond"/>
        </w:rPr>
        <w:t xml:space="preserve"> </w:t>
      </w:r>
      <w:r w:rsidRPr="00EA063F">
        <w:rPr>
          <w:rFonts w:ascii="Garamond" w:hAnsi="Garamond"/>
        </w:rPr>
        <w:fldChar w:fldCharType="begin"/>
      </w:r>
      <w:r w:rsidRPr="00EA063F">
        <w:rPr>
          <w:rFonts w:ascii="Garamond" w:hAnsi="Garamond"/>
        </w:rPr>
        <w:instrText xml:space="preserve"> ADDIN ZOTERO_ITEM CSL_CITATION {"citationID":"6Aisb8om","properties":{"formattedCitation":"Y Hanafi, \\uc0\\u8220{}PENINGKATAN KECERDASAN ANAK MELALUI PEMBERIAN ASI DALAM AL-QUR\\uc0\\u8217{}AN,\\uc0\\u8221{} {\\i{}Mutaw\\uc0\\u226{}tir: Jurnal Keilmuan Tafsir Hadis} 02, no. 01 (2002): 09.","plainCitation":"Y Hanafi, “PENINGKATAN KECERDASAN ANAK MELALUI PEMBERIAN ASI DALAM AL-QUR’AN,” Mutawâtir: Jurnal Keilmuan Tafsir Hadis 02, no. 01 (2002): 09.","noteIndex":8},"citationItems":[{"id":1469,"uris":["http://zotero.org/users/8317334/items/LD9XQTRB"],"itemData":{"id":1469,"type":"article-journal","container-title":"Mutawâtir: Jurnal Keilmuan Tafsir Hadis","issue":"01","page":"19","title":"PENINGKATAN KECERDASAN ANAK MELALUI PEMBERIAN ASI DALAM AL-QUR’AN","volume":"02","author":[{"family":"Hanafi","given":"Y"}],"issued":{"date-parts":[["2002"]]}},"locator":"09.","label":"page"}],"schema":"https://github.com/citation-style-language/schema/raw/master/csl-citation.json"} </w:instrText>
      </w:r>
      <w:r w:rsidRPr="00EA063F">
        <w:rPr>
          <w:rFonts w:ascii="Garamond" w:hAnsi="Garamond"/>
        </w:rPr>
        <w:fldChar w:fldCharType="separate"/>
      </w:r>
      <w:r w:rsidRPr="00EA063F">
        <w:rPr>
          <w:rFonts w:ascii="Garamond" w:hAnsi="Garamond" w:cs="Calibri"/>
          <w:szCs w:val="24"/>
        </w:rPr>
        <w:t xml:space="preserve">Y Hanafi, “Peningkatan Kecerdasan Anak Melalui Pemberian Asi Dalam Al-Qur’an,” </w:t>
      </w:r>
      <w:r w:rsidRPr="00EA063F">
        <w:rPr>
          <w:rFonts w:ascii="Garamond" w:hAnsi="Garamond" w:cs="Calibri"/>
          <w:i/>
          <w:iCs/>
          <w:szCs w:val="24"/>
        </w:rPr>
        <w:t>Mutawâtir: Jurnal Keilmuan Tafsir Hadis</w:t>
      </w:r>
      <w:r w:rsidRPr="00EA063F">
        <w:rPr>
          <w:rFonts w:ascii="Garamond" w:hAnsi="Garamond" w:cs="Calibri"/>
          <w:szCs w:val="24"/>
        </w:rPr>
        <w:t xml:space="preserve"> 02, no. 01 (2002): 09.</w:t>
      </w:r>
      <w:r w:rsidRPr="00EA063F">
        <w:rPr>
          <w:rFonts w:ascii="Garamond" w:hAnsi="Garamond"/>
        </w:rPr>
        <w:fldChar w:fldCharType="end"/>
      </w:r>
    </w:p>
  </w:footnote>
  <w:footnote w:id="9">
    <w:p w14:paraId="124CDC18" w14:textId="4DB42D9C" w:rsidR="00F4446B" w:rsidRPr="00F4446B" w:rsidRDefault="00F4446B" w:rsidP="000B1C90">
      <w:pPr>
        <w:pStyle w:val="FootnoteText"/>
        <w:ind w:firstLine="720"/>
        <w:jc w:val="both"/>
        <w:rPr>
          <w:rFonts w:ascii="Garamond" w:hAnsi="Garamond"/>
        </w:rPr>
      </w:pPr>
      <w:r w:rsidRPr="00F4446B">
        <w:rPr>
          <w:rStyle w:val="FootnoteReference"/>
          <w:rFonts w:ascii="Garamond" w:hAnsi="Garamond"/>
        </w:rPr>
        <w:footnoteRef/>
      </w:r>
      <w:r w:rsidRPr="00F4446B">
        <w:rPr>
          <w:rFonts w:ascii="Garamond" w:hAnsi="Garamond"/>
        </w:rPr>
        <w:t xml:space="preserve"> </w:t>
      </w:r>
      <w:r w:rsidRPr="00F4446B">
        <w:rPr>
          <w:rFonts w:ascii="Garamond" w:hAnsi="Garamond"/>
        </w:rPr>
        <w:fldChar w:fldCharType="begin"/>
      </w:r>
      <w:r w:rsidRPr="00F4446B">
        <w:rPr>
          <w:rFonts w:ascii="Garamond" w:hAnsi="Garamond"/>
        </w:rPr>
        <w:instrText xml:space="preserve"> ADDIN ZOTERO_ITEM CSL_CITATION {"citationID":"RG693IaF","properties":{"formattedCitation":"Andriyani, \\uc0\\u8220{}Asupan Halalan Thayiban untuk ibu dan Balita, Tindakan Preventif Keluarga Cegah Stunting pada anak,\\uc0\\u8221{} {\\i{}https://tangerang.kemenag.go.id/}, 2022, https://tangerang.kemenag.go.id/informasi/asupan-halalan-thayiban-untuk-ibu-dan-balita-tindakan-preventif-keluarga-cegah-stunting-pada-anak.","plainCitation":"Andriyani, “Asupan Halalan Thayiban untuk ibu dan Balita, Tindakan Preventif Keluarga Cegah Stunting pada anak,” https://tangerang.kemenag.go.id/, 2022, https://tangerang.kemenag.go.id/informasi/asupan-halalan-thayiban-untuk-ibu-dan-balita-tindakan-preventif-keluarga-cegah-stunting-pada-anak.","noteIndex":9},"citationItems":[{"id":1454,"uris":["http://zotero.org/users/8317334/items/ZXKZXBDZ"],"itemData":{"id":1454,"type":"webpage","abstract":"Asupan Halalan Thayiban untuk ibu dan Balita; Tindakan Preventif Keluarga Cegah Stunting pada anak\n\nOleh : Muhamad Andriyani, S.H.I \n\nPenghulu KUA Sukadiri Kabupaten Tangerang\n\n\n\tPendahuluan","container-title":"https://tangerang.kemenag.go.id/","language":"id","title":"Asupan Halalan Thayiban untuk ibu dan Balita, Tindakan Preventif Keluarga Cegah Stunting pada anak","URL":"https://tangerang.kemenag.go.id/informasi/asupan-halalan-thayiban-untuk-ibu-dan-balita-tindakan-preventif-keluarga-cegah-stunting-pada-anak","author":[{"family":"Andriyani","given":""}],"accessed":{"date-parts":[["2023",12,22]]},"issued":{"date-parts":[["2022"]]}}}],"schema":"https://github.com/citation-style-language/schema/raw/master/csl-citation.json"} </w:instrText>
      </w:r>
      <w:r w:rsidRPr="00F4446B">
        <w:rPr>
          <w:rFonts w:ascii="Garamond" w:hAnsi="Garamond"/>
        </w:rPr>
        <w:fldChar w:fldCharType="separate"/>
      </w:r>
      <w:r w:rsidRPr="00F4446B">
        <w:rPr>
          <w:rFonts w:ascii="Garamond" w:hAnsi="Garamond" w:cs="Calibri"/>
          <w:szCs w:val="24"/>
        </w:rPr>
        <w:t xml:space="preserve">Andriyani, “Asupan Halalan Thayiban untuk ibu dan Balita, Tindakan Preventif Keluarga Cegah Stunting pada anak,” </w:t>
      </w:r>
      <w:r w:rsidRPr="00F4446B">
        <w:rPr>
          <w:rFonts w:ascii="Garamond" w:hAnsi="Garamond" w:cs="Calibri"/>
          <w:i/>
          <w:iCs/>
          <w:szCs w:val="24"/>
        </w:rPr>
        <w:t>https://tangerang.kemenag.go.id/</w:t>
      </w:r>
      <w:r w:rsidRPr="00F4446B">
        <w:rPr>
          <w:rFonts w:ascii="Garamond" w:hAnsi="Garamond" w:cs="Calibri"/>
          <w:szCs w:val="24"/>
        </w:rPr>
        <w:t xml:space="preserve">, 2022. </w:t>
      </w:r>
      <w:r w:rsidRPr="00F4446B">
        <w:rPr>
          <w:rFonts w:ascii="Garamond" w:hAnsi="Garamond"/>
        </w:rPr>
        <w:fldChar w:fldCharType="end"/>
      </w:r>
    </w:p>
  </w:footnote>
  <w:footnote w:id="10">
    <w:p w14:paraId="1815FE06" w14:textId="311DF8F3" w:rsidR="00F4446B" w:rsidRPr="00F4446B" w:rsidRDefault="00F4446B" w:rsidP="000B1C90">
      <w:pPr>
        <w:pStyle w:val="FootnoteText"/>
        <w:ind w:firstLine="720"/>
        <w:jc w:val="both"/>
        <w:rPr>
          <w:rFonts w:ascii="Garamond" w:hAnsi="Garamond"/>
        </w:rPr>
      </w:pPr>
      <w:r w:rsidRPr="00F4446B">
        <w:rPr>
          <w:rStyle w:val="FootnoteReference"/>
          <w:rFonts w:ascii="Garamond" w:hAnsi="Garamond"/>
        </w:rPr>
        <w:footnoteRef/>
      </w:r>
      <w:r w:rsidRPr="00F4446B">
        <w:rPr>
          <w:rFonts w:ascii="Garamond" w:hAnsi="Garamond"/>
        </w:rPr>
        <w:t xml:space="preserve"> </w:t>
      </w:r>
      <w:r w:rsidRPr="00F4446B">
        <w:rPr>
          <w:rFonts w:ascii="Garamond" w:hAnsi="Garamond"/>
        </w:rPr>
        <w:fldChar w:fldCharType="begin"/>
      </w:r>
      <w:r w:rsidRPr="00F4446B">
        <w:rPr>
          <w:rFonts w:ascii="Garamond" w:hAnsi="Garamond"/>
        </w:rPr>
        <w:instrText xml:space="preserve"> ADDIN ZOTERO_ITEM CSL_CITATION {"citationID":"aLXzHnHC","properties":{"formattedCitation":"Rumadani Sagala dan Anas Malik, \\uc0\\u8220{}Pencegahan Stunting Pada Anak Dalam Persepektif Islam Di Kota Bandar Lampung,\\uc0\\u8221{} {\\i{}STEBIS IGM} 04, no. 01 (2023): 02., doi:1036908.","plainCitation":"Rumadani Sagala dan Anas Malik, “Pencegahan Stunting Pada Anak Dalam Persepektif Islam Di Kota Bandar Lampung,” STEBIS IGM 04, no. 01 (2023): 02., doi:1036908.","noteIndex":10},"citationItems":[{"id":1458,"uris":["http://zotero.org/users/8317334/items/H7QVFKMY"],"itemData":{"id":1458,"type":"article-journal","container-title":"STEBIS IGM","DOI":"1036908","issue":"01","page":"19","title":"Pencegahan Stunting Pada Anak Dalam Persepektif Islam Di Kota Bandar Lampung","volume":"04","author":[{"family":"Sagala","given":"Rumadani"},{"family":"Malik","given":"Anas"}],"issued":{"date-parts":[["2023"]]}},"locator":"02.","label":"page"}],"schema":"https://github.com/citation-style-language/schema/raw/master/csl-citation.json"} </w:instrText>
      </w:r>
      <w:r w:rsidRPr="00F4446B">
        <w:rPr>
          <w:rFonts w:ascii="Garamond" w:hAnsi="Garamond"/>
        </w:rPr>
        <w:fldChar w:fldCharType="separate"/>
      </w:r>
      <w:r w:rsidRPr="00F4446B">
        <w:rPr>
          <w:rFonts w:ascii="Garamond" w:hAnsi="Garamond" w:cs="Calibri"/>
          <w:szCs w:val="24"/>
        </w:rPr>
        <w:t xml:space="preserve">Rumadani Sagala dan Anas Malik, “Pencegahan Stunting Pada Anak Dalam Persepektif Islam Di Kota Bandar Lampung,” </w:t>
      </w:r>
      <w:r w:rsidRPr="00F4446B">
        <w:rPr>
          <w:rFonts w:ascii="Garamond" w:hAnsi="Garamond" w:cs="Calibri"/>
          <w:i/>
          <w:iCs/>
          <w:szCs w:val="24"/>
        </w:rPr>
        <w:t>STEBIS IGM</w:t>
      </w:r>
      <w:r w:rsidRPr="00F4446B">
        <w:rPr>
          <w:rFonts w:ascii="Garamond" w:hAnsi="Garamond" w:cs="Calibri"/>
          <w:szCs w:val="24"/>
        </w:rPr>
        <w:t xml:space="preserve"> 04, no. 01 (2023): 02.</w:t>
      </w:r>
      <w:r w:rsidRPr="00F4446B">
        <w:rPr>
          <w:rFonts w:ascii="Garamond" w:hAnsi="Garamond"/>
        </w:rPr>
        <w:fldChar w:fldCharType="end"/>
      </w:r>
      <w:r w:rsidRPr="00F4446B">
        <w:rPr>
          <w:rFonts w:ascii="Garamond" w:hAnsi="Garamond"/>
        </w:rPr>
        <w:t xml:space="preserve"> </w:t>
      </w:r>
    </w:p>
  </w:footnote>
  <w:footnote w:id="11">
    <w:p w14:paraId="0869D31C" w14:textId="27F3987A" w:rsidR="00105C8F" w:rsidRPr="00105C8F" w:rsidRDefault="00105C8F" w:rsidP="000B1C90">
      <w:pPr>
        <w:pStyle w:val="FootnoteText"/>
        <w:ind w:firstLine="720"/>
        <w:jc w:val="both"/>
        <w:rPr>
          <w:rFonts w:ascii="Garamond" w:hAnsi="Garamond"/>
        </w:rPr>
      </w:pPr>
      <w:r w:rsidRPr="00105C8F">
        <w:rPr>
          <w:rStyle w:val="FootnoteReference"/>
          <w:rFonts w:ascii="Garamond" w:hAnsi="Garamond"/>
        </w:rPr>
        <w:footnoteRef/>
      </w:r>
      <w:r w:rsidRPr="00105C8F">
        <w:rPr>
          <w:rFonts w:ascii="Garamond" w:hAnsi="Garamond"/>
        </w:rPr>
        <w:t xml:space="preserve"> </w:t>
      </w:r>
      <w:r w:rsidRPr="00105C8F">
        <w:rPr>
          <w:rFonts w:ascii="Garamond" w:hAnsi="Garamond"/>
        </w:rPr>
        <w:fldChar w:fldCharType="begin"/>
      </w:r>
      <w:r w:rsidRPr="00105C8F">
        <w:rPr>
          <w:rFonts w:ascii="Garamond" w:hAnsi="Garamond"/>
        </w:rPr>
        <w:instrText xml:space="preserve"> ADDIN ZOTERO_ITEM CSL_CITATION {"citationID":"8Mshg7Qs","properties":{"formattedCitation":"Muhammad Zaki, \\uc0\\u8220{}PERLINDUNGAN ANAK DALAM PERSPEKTIF ISLAM,\\uc0\\u8221{} {\\i{}Jurnal ASAS} 06, no. 02 (2014): 04.","plainCitation":"Muhammad Zaki, “PERLINDUNGAN ANAK DALAM PERSPEKTIF ISLAM,” Jurnal ASAS 06, no. 02 (2014): 04.","noteIndex":11},"citationItems":[{"id":1472,"uris":["http://zotero.org/users/8317334/items/MXGKRNRI"],"itemData":{"id":1472,"type":"article-journal","container-title":"Jurnal ASAS","issue":"02","page":"15","title":"PERLINDUNGAN ANAK DALAM PERSPEKTIF ISLAM","volume":"06","author":[{"family":"Zaki","given":"Muhammad"}],"issued":{"date-parts":[["2014"]]}},"locator":"04.","label":"page"}],"schema":"https://github.com/citation-style-language/schema/raw/master/csl-citation.json"} </w:instrText>
      </w:r>
      <w:r w:rsidRPr="00105C8F">
        <w:rPr>
          <w:rFonts w:ascii="Garamond" w:hAnsi="Garamond"/>
        </w:rPr>
        <w:fldChar w:fldCharType="separate"/>
      </w:r>
      <w:r w:rsidRPr="00105C8F">
        <w:rPr>
          <w:rFonts w:ascii="Garamond" w:hAnsi="Garamond" w:cs="Calibri"/>
          <w:szCs w:val="24"/>
        </w:rPr>
        <w:t xml:space="preserve">Muhammad Zaki, “Perlindungan Anak Dalam Perspektif Islam,” </w:t>
      </w:r>
      <w:r w:rsidRPr="00105C8F">
        <w:rPr>
          <w:rFonts w:ascii="Garamond" w:hAnsi="Garamond" w:cs="Calibri"/>
          <w:i/>
          <w:iCs/>
          <w:szCs w:val="24"/>
        </w:rPr>
        <w:t>Jurnal ASAS</w:t>
      </w:r>
      <w:r w:rsidRPr="00105C8F">
        <w:rPr>
          <w:rFonts w:ascii="Garamond" w:hAnsi="Garamond" w:cs="Calibri"/>
          <w:szCs w:val="24"/>
        </w:rPr>
        <w:t xml:space="preserve"> 06, No. 02 (2014): 04.</w:t>
      </w:r>
      <w:r w:rsidRPr="00105C8F">
        <w:rPr>
          <w:rFonts w:ascii="Garamond" w:hAnsi="Garamond"/>
        </w:rPr>
        <w:fldChar w:fldCharType="end"/>
      </w:r>
    </w:p>
  </w:footnote>
  <w:footnote w:id="12">
    <w:p w14:paraId="50DD48BD" w14:textId="6887C251" w:rsidR="00F4446B" w:rsidRPr="00F4446B" w:rsidRDefault="00F4446B" w:rsidP="000B1C90">
      <w:pPr>
        <w:pStyle w:val="FootnoteText"/>
        <w:ind w:firstLine="720"/>
        <w:jc w:val="both"/>
        <w:rPr>
          <w:rFonts w:ascii="Garamond" w:hAnsi="Garamond"/>
        </w:rPr>
      </w:pPr>
      <w:r w:rsidRPr="00F4446B">
        <w:rPr>
          <w:rStyle w:val="FootnoteReference"/>
          <w:rFonts w:ascii="Garamond" w:hAnsi="Garamond"/>
        </w:rPr>
        <w:footnoteRef/>
      </w:r>
      <w:r w:rsidRPr="00F4446B">
        <w:rPr>
          <w:rFonts w:ascii="Garamond" w:hAnsi="Garamond"/>
        </w:rPr>
        <w:t xml:space="preserve"> </w:t>
      </w:r>
      <w:r w:rsidRPr="00F4446B">
        <w:rPr>
          <w:rFonts w:ascii="Garamond" w:hAnsi="Garamond"/>
        </w:rPr>
        <w:fldChar w:fldCharType="begin"/>
      </w:r>
      <w:r w:rsidRPr="00F4446B">
        <w:rPr>
          <w:rFonts w:ascii="Garamond" w:hAnsi="Garamond"/>
        </w:rPr>
        <w:instrText xml:space="preserve"> ADDIN ZOTERO_ITEM CSL_CITATION {"citationID":"KhSaBvDw","properties":{"formattedCitation":"Tsabit, {\\i{}MAKANAN Sehat Dalam Al-Qur\\uc0\\u8217{}an: Kajian Tafsir Bi Al-\\uc0\\u8217{}Ilm Dengan Pendekatan Tematik}, 76.","plainCitation":"Tsabit, MAKANAN Sehat Dalam Al-Qur’an: Kajian Tafsir Bi Al-’Ilm Dengan Pendekatan Tematik, 76.","noteIndex":11},"citationItems":[{"id":1471,"uris":["http://zotero.org/users/8317334/items/QWY6BWFI"],"itemData":{"id":1471,"type":"book","event-place":"Jawa Barat","number-of-pages":"200","publisher":"Pustaka Ilmu","publisher-place":"Jawa Barat","title":"MAKANAN Sehat Dalam Al-Qur'an: Kajian Tafsir Bi Al-'Ilm Dengan Pendekatan Tematik","author":[{"family":"Tsabit","given":"Fairuzah"}],"issued":{"date-parts":[["2013"]]}},"locator":"76.","label":"page"}],"schema":"https://github.com/citation-style-language/schema/raw/master/csl-citation.json"} </w:instrText>
      </w:r>
      <w:r w:rsidRPr="00F4446B">
        <w:rPr>
          <w:rFonts w:ascii="Garamond" w:hAnsi="Garamond"/>
        </w:rPr>
        <w:fldChar w:fldCharType="separate"/>
      </w:r>
      <w:r w:rsidRPr="00F4446B">
        <w:rPr>
          <w:rFonts w:ascii="Garamond" w:hAnsi="Garamond" w:cs="Calibri"/>
          <w:szCs w:val="24"/>
        </w:rPr>
        <w:t xml:space="preserve">Tsabit, </w:t>
      </w:r>
      <w:r w:rsidRPr="00F4446B">
        <w:rPr>
          <w:rFonts w:ascii="Garamond" w:hAnsi="Garamond" w:cs="Calibri"/>
          <w:i/>
          <w:iCs/>
          <w:szCs w:val="24"/>
        </w:rPr>
        <w:t>MAKANAN Sehat Dalam Al-Qur’an: Kajian Tafsir Bi Al-’Ilm Dengan Pendekatan Tematik</w:t>
      </w:r>
      <w:r w:rsidRPr="00F4446B">
        <w:rPr>
          <w:rFonts w:ascii="Garamond" w:hAnsi="Garamond" w:cs="Calibri"/>
          <w:szCs w:val="24"/>
        </w:rPr>
        <w:t>, 76.</w:t>
      </w:r>
      <w:r w:rsidRPr="00F4446B">
        <w:rPr>
          <w:rFonts w:ascii="Garamond" w:hAnsi="Garamond"/>
        </w:rPr>
        <w:fldChar w:fldCharType="end"/>
      </w:r>
    </w:p>
  </w:footnote>
  <w:footnote w:id="13">
    <w:p w14:paraId="2452295F" w14:textId="5A93A33E" w:rsidR="00F4446B" w:rsidRPr="00F4446B" w:rsidRDefault="00F4446B" w:rsidP="000B1C90">
      <w:pPr>
        <w:pStyle w:val="FootnoteText"/>
        <w:ind w:firstLine="720"/>
        <w:jc w:val="both"/>
        <w:rPr>
          <w:rFonts w:ascii="Garamond" w:hAnsi="Garamond"/>
        </w:rPr>
      </w:pPr>
      <w:r w:rsidRPr="00F4446B">
        <w:rPr>
          <w:rStyle w:val="FootnoteReference"/>
          <w:rFonts w:ascii="Garamond" w:hAnsi="Garamond"/>
        </w:rPr>
        <w:footnoteRef/>
      </w:r>
      <w:r w:rsidRPr="00F4446B">
        <w:rPr>
          <w:rFonts w:ascii="Garamond" w:hAnsi="Garamond"/>
        </w:rPr>
        <w:t xml:space="preserve"> </w:t>
      </w:r>
      <w:r w:rsidRPr="00F4446B">
        <w:rPr>
          <w:rFonts w:ascii="Garamond" w:hAnsi="Garamond"/>
        </w:rPr>
        <w:fldChar w:fldCharType="begin"/>
      </w:r>
      <w:r w:rsidRPr="00F4446B">
        <w:rPr>
          <w:rFonts w:ascii="Garamond" w:hAnsi="Garamond"/>
        </w:rPr>
        <w:instrText xml:space="preserve"> ADDIN ZOTERO_ITEM CSL_CITATION {"citationID":"zZdJT0m7","properties":{"formattedCitation":"M.Q Shihab, {\\i{}Wawasan Al-Qur\\uc0\\u8217{}an: Tafsir Maudhu\\uc0\\u8217{}i Atas Pelbagai Persoalan Umat} (Bandung: Mizan, 2002), 240.","plainCitation":"M.Q Shihab, Wawasan Al-Qur’an: Tafsir Maudhu’i Atas Pelbagai Persoalan Umat (Bandung: Mizan, 2002), 240.","noteIndex":11},"citationItems":[{"id":1470,"uris":["http://zotero.org/users/8317334/items/HZ5WQRKF"],"itemData":{"id":1470,"type":"book","event-place":"Bandung","number-of-pages":"753","publisher":"Mizan","publisher-place":"Bandung","title":"Wawasan Al-Qur’an: Tafsir Maudhu’i Atas Pelbagai Persoalan Umat","author":[{"family":"Shihab","given":"M.Q"}],"issued":{"date-parts":[["2002"]]}},"locator":"240.","label":"page"}],"schema":"https://github.com/citation-style-language/schema/raw/master/csl-citation.json"} </w:instrText>
      </w:r>
      <w:r w:rsidRPr="00F4446B">
        <w:rPr>
          <w:rFonts w:ascii="Garamond" w:hAnsi="Garamond"/>
        </w:rPr>
        <w:fldChar w:fldCharType="separate"/>
      </w:r>
      <w:r w:rsidRPr="00F4446B">
        <w:rPr>
          <w:rFonts w:ascii="Garamond" w:hAnsi="Garamond" w:cs="Calibri"/>
          <w:szCs w:val="24"/>
        </w:rPr>
        <w:t xml:space="preserve">M.Q Shihab, </w:t>
      </w:r>
      <w:r w:rsidRPr="00F4446B">
        <w:rPr>
          <w:rFonts w:ascii="Garamond" w:hAnsi="Garamond" w:cs="Calibri"/>
          <w:i/>
          <w:iCs/>
          <w:szCs w:val="24"/>
        </w:rPr>
        <w:t>Wawasan Al-Qur’an: Tafsir Maudhu’i Atas Pelbagai Persoalan Umat</w:t>
      </w:r>
      <w:r w:rsidRPr="00F4446B">
        <w:rPr>
          <w:rFonts w:ascii="Garamond" w:hAnsi="Garamond" w:cs="Calibri"/>
          <w:szCs w:val="24"/>
        </w:rPr>
        <w:t xml:space="preserve"> (Bandung: Mizan, 2002), 240.</w:t>
      </w:r>
      <w:r w:rsidRPr="00F4446B">
        <w:rPr>
          <w:rFonts w:ascii="Garamond" w:hAnsi="Garamond"/>
        </w:rPr>
        <w:fldChar w:fldCharType="end"/>
      </w:r>
    </w:p>
  </w:footnote>
  <w:footnote w:id="14">
    <w:p w14:paraId="5E0E8575" w14:textId="421F5BCA" w:rsidR="00F4446B" w:rsidRPr="00F4446B" w:rsidRDefault="00F4446B" w:rsidP="000B1C90">
      <w:pPr>
        <w:pStyle w:val="FootnoteText"/>
        <w:ind w:firstLine="720"/>
        <w:jc w:val="both"/>
        <w:rPr>
          <w:rFonts w:ascii="Garamond" w:hAnsi="Garamond"/>
        </w:rPr>
      </w:pPr>
      <w:r w:rsidRPr="00F4446B">
        <w:rPr>
          <w:rStyle w:val="FootnoteReference"/>
          <w:rFonts w:ascii="Garamond" w:hAnsi="Garamond"/>
        </w:rPr>
        <w:footnoteRef/>
      </w:r>
      <w:r w:rsidRPr="00F4446B">
        <w:rPr>
          <w:rFonts w:ascii="Garamond" w:hAnsi="Garamond"/>
        </w:rPr>
        <w:t xml:space="preserve"> </w:t>
      </w:r>
      <w:r w:rsidRPr="00F4446B">
        <w:rPr>
          <w:rFonts w:ascii="Garamond" w:hAnsi="Garamond"/>
        </w:rPr>
        <w:fldChar w:fldCharType="begin"/>
      </w:r>
      <w:r w:rsidRPr="00F4446B">
        <w:rPr>
          <w:rFonts w:ascii="Garamond" w:hAnsi="Garamond"/>
        </w:rPr>
        <w:instrText xml:space="preserve"> ADDIN ZOTERO_ITEM CSL_CITATION {"citationID":"09S1acxL","properties":{"formattedCitation":"A. H. Al-Farmawi, {\\i{}Metode Tafsir Maudhu\\uc0\\u8217{}i dan Cara Penerapannya} (Bandung: Pustaka Setia, 2002), 89.","plainCitation":"A. H. Al-Farmawi, Metode Tafsir Maudhu’i dan Cara Penerapannya (Bandung: Pustaka Setia, 2002), 89.","noteIndex":12},"citationItems":[{"id":1464,"uris":["http://zotero.org/users/8317334/items/L2T6NJUB"],"itemData":{"id":1464,"type":"book","event-place":"Bandung","number-of-pages":"150","publisher":"Pustaka Setia","publisher-place":"Bandung","title":"Metode Tafsir Maudhu’i dan Cara Penerapannya","author":[{"family":"Al-Farmawi","given":"A. H."}],"issued":{"date-parts":[["2002"]]}},"locator":"89.","label":"page"}],"schema":"https://github.com/citation-style-language/schema/raw/master/csl-citation.json"} </w:instrText>
      </w:r>
      <w:r w:rsidRPr="00F4446B">
        <w:rPr>
          <w:rFonts w:ascii="Garamond" w:hAnsi="Garamond"/>
        </w:rPr>
        <w:fldChar w:fldCharType="separate"/>
      </w:r>
      <w:r w:rsidRPr="00F4446B">
        <w:rPr>
          <w:rFonts w:ascii="Garamond" w:hAnsi="Garamond" w:cs="Calibri"/>
          <w:szCs w:val="24"/>
        </w:rPr>
        <w:t xml:space="preserve">A. H. Al-Farmawi, </w:t>
      </w:r>
      <w:r w:rsidRPr="00F4446B">
        <w:rPr>
          <w:rFonts w:ascii="Garamond" w:hAnsi="Garamond" w:cs="Calibri"/>
          <w:i/>
          <w:iCs/>
          <w:szCs w:val="24"/>
        </w:rPr>
        <w:t>Metode Tafsir Maudhu’i dan Cara Penerapannya</w:t>
      </w:r>
      <w:r w:rsidRPr="00F4446B">
        <w:rPr>
          <w:rFonts w:ascii="Garamond" w:hAnsi="Garamond" w:cs="Calibri"/>
          <w:szCs w:val="24"/>
        </w:rPr>
        <w:t xml:space="preserve"> (Bandung: Pustaka Setia, 2002), 89.</w:t>
      </w:r>
      <w:r w:rsidRPr="00F4446B">
        <w:rPr>
          <w:rFonts w:ascii="Garamond" w:hAnsi="Garamond"/>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027F5"/>
    <w:multiLevelType w:val="hybridMultilevel"/>
    <w:tmpl w:val="D20CBD64"/>
    <w:lvl w:ilvl="0" w:tplc="DE341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E2063"/>
    <w:multiLevelType w:val="hybridMultilevel"/>
    <w:tmpl w:val="52CCF26C"/>
    <w:lvl w:ilvl="0" w:tplc="B3626B3E">
      <w:start w:val="1"/>
      <w:numFmt w:val="upperLetter"/>
      <w:lvlText w:val="%1."/>
      <w:lvlJc w:val="left"/>
      <w:pPr>
        <w:ind w:left="596" w:hanging="293"/>
      </w:pPr>
      <w:rPr>
        <w:rFonts w:ascii="Times New Roman" w:eastAsia="Times New Roman" w:hAnsi="Times New Roman" w:cs="Times New Roman" w:hint="default"/>
        <w:b w:val="0"/>
        <w:bCs/>
        <w:caps w:val="0"/>
        <w:smallCaps w:val="0"/>
        <w:color w:val="000000" w:themeColor="text1"/>
        <w:spacing w:val="0"/>
        <w:w w:val="100"/>
        <w:sz w:val="24"/>
        <w:szCs w:val="24"/>
        <w:lang w:val="ms" w:eastAsia="en-US"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B02C0C1A">
      <w:start w:val="1"/>
      <w:numFmt w:val="decimal"/>
      <w:lvlText w:val="%2."/>
      <w:lvlJc w:val="left"/>
      <w:pPr>
        <w:ind w:left="873" w:hanging="285"/>
      </w:pPr>
      <w:rPr>
        <w:rFonts w:asciiTheme="majorBidi" w:eastAsiaTheme="minorHAnsi" w:hAnsiTheme="majorBidi" w:cstheme="majorBidi"/>
        <w:w w:val="100"/>
        <w:sz w:val="24"/>
        <w:szCs w:val="24"/>
        <w:lang w:val="ms" w:eastAsia="en-US" w:bidi="ar-SA"/>
      </w:rPr>
    </w:lvl>
    <w:lvl w:ilvl="2" w:tplc="18109DA6">
      <w:numFmt w:val="bullet"/>
      <w:lvlText w:val="•"/>
      <w:lvlJc w:val="left"/>
      <w:pPr>
        <w:ind w:left="880" w:hanging="285"/>
      </w:pPr>
      <w:rPr>
        <w:rFonts w:hint="default"/>
        <w:lang w:val="ms" w:eastAsia="en-US" w:bidi="ar-SA"/>
      </w:rPr>
    </w:lvl>
    <w:lvl w:ilvl="3" w:tplc="9280DE36">
      <w:numFmt w:val="bullet"/>
      <w:lvlText w:val="•"/>
      <w:lvlJc w:val="left"/>
      <w:pPr>
        <w:ind w:left="1851" w:hanging="285"/>
      </w:pPr>
      <w:rPr>
        <w:rFonts w:hint="default"/>
        <w:lang w:val="ms" w:eastAsia="en-US" w:bidi="ar-SA"/>
      </w:rPr>
    </w:lvl>
    <w:lvl w:ilvl="4" w:tplc="52C6FB12">
      <w:numFmt w:val="bullet"/>
      <w:lvlText w:val="•"/>
      <w:lvlJc w:val="left"/>
      <w:pPr>
        <w:ind w:left="2822" w:hanging="285"/>
      </w:pPr>
      <w:rPr>
        <w:rFonts w:hint="default"/>
        <w:lang w:val="ms" w:eastAsia="en-US" w:bidi="ar-SA"/>
      </w:rPr>
    </w:lvl>
    <w:lvl w:ilvl="5" w:tplc="A9663F64">
      <w:numFmt w:val="bullet"/>
      <w:lvlText w:val="•"/>
      <w:lvlJc w:val="left"/>
      <w:pPr>
        <w:ind w:left="3793" w:hanging="285"/>
      </w:pPr>
      <w:rPr>
        <w:rFonts w:hint="default"/>
        <w:lang w:val="ms" w:eastAsia="en-US" w:bidi="ar-SA"/>
      </w:rPr>
    </w:lvl>
    <w:lvl w:ilvl="6" w:tplc="6546BC3E">
      <w:numFmt w:val="bullet"/>
      <w:lvlText w:val="•"/>
      <w:lvlJc w:val="left"/>
      <w:pPr>
        <w:ind w:left="4764" w:hanging="285"/>
      </w:pPr>
      <w:rPr>
        <w:rFonts w:hint="default"/>
        <w:lang w:val="ms" w:eastAsia="en-US" w:bidi="ar-SA"/>
      </w:rPr>
    </w:lvl>
    <w:lvl w:ilvl="7" w:tplc="2072FCFC">
      <w:numFmt w:val="bullet"/>
      <w:lvlText w:val="•"/>
      <w:lvlJc w:val="left"/>
      <w:pPr>
        <w:ind w:left="5735" w:hanging="285"/>
      </w:pPr>
      <w:rPr>
        <w:rFonts w:hint="default"/>
        <w:lang w:val="ms" w:eastAsia="en-US" w:bidi="ar-SA"/>
      </w:rPr>
    </w:lvl>
    <w:lvl w:ilvl="8" w:tplc="16B8157E">
      <w:numFmt w:val="bullet"/>
      <w:lvlText w:val="•"/>
      <w:lvlJc w:val="left"/>
      <w:pPr>
        <w:ind w:left="6706" w:hanging="285"/>
      </w:pPr>
      <w:rPr>
        <w:rFonts w:hint="default"/>
        <w:lang w:val="ms" w:eastAsia="en-US" w:bidi="ar-SA"/>
      </w:rPr>
    </w:lvl>
  </w:abstractNum>
  <w:abstractNum w:abstractNumId="2" w15:restartNumberingAfterBreak="0">
    <w:nsid w:val="0A191C95"/>
    <w:multiLevelType w:val="hybridMultilevel"/>
    <w:tmpl w:val="5FBC08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DCB557B"/>
    <w:multiLevelType w:val="hybridMultilevel"/>
    <w:tmpl w:val="5FD00FE6"/>
    <w:lvl w:ilvl="0" w:tplc="0409000F">
      <w:start w:val="1"/>
      <w:numFmt w:val="decimal"/>
      <w:lvlText w:val="%1."/>
      <w:lvlJc w:val="left"/>
      <w:pPr>
        <w:ind w:left="720" w:hanging="360"/>
      </w:pPr>
      <w:rPr>
        <w:rFonts w:hint="default"/>
      </w:rPr>
    </w:lvl>
    <w:lvl w:ilvl="1" w:tplc="3E9E9236">
      <w:start w:val="1"/>
      <w:numFmt w:val="upperLetter"/>
      <w:lvlText w:val="%2."/>
      <w:lvlJc w:val="left"/>
      <w:pPr>
        <w:ind w:left="1440" w:hanging="360"/>
      </w:pPr>
      <w:rPr>
        <w:rFonts w:asciiTheme="majorBidi" w:hAnsiTheme="majorBidi" w:cstheme="majorBidi" w:hint="default"/>
        <w:b/>
        <w:bCs/>
        <w:color w:val="auto"/>
        <w:sz w:val="24"/>
        <w:szCs w:val="24"/>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2606809"/>
    <w:multiLevelType w:val="hybridMultilevel"/>
    <w:tmpl w:val="542CB7B8"/>
    <w:lvl w:ilvl="0" w:tplc="26E8EBB0">
      <w:start w:val="1"/>
      <w:numFmt w:val="lowerLetter"/>
      <w:lvlText w:val="%1."/>
      <w:lvlJc w:val="left"/>
      <w:pPr>
        <w:ind w:left="2340" w:hanging="360"/>
      </w:pPr>
      <w:rPr>
        <w:rFonts w:hint="default"/>
      </w:rPr>
    </w:lvl>
    <w:lvl w:ilvl="1" w:tplc="38090019" w:tentative="1">
      <w:start w:val="1"/>
      <w:numFmt w:val="lowerLetter"/>
      <w:lvlText w:val="%2."/>
      <w:lvlJc w:val="left"/>
      <w:pPr>
        <w:ind w:left="3060" w:hanging="360"/>
      </w:pPr>
    </w:lvl>
    <w:lvl w:ilvl="2" w:tplc="3809001B" w:tentative="1">
      <w:start w:val="1"/>
      <w:numFmt w:val="lowerRoman"/>
      <w:lvlText w:val="%3."/>
      <w:lvlJc w:val="right"/>
      <w:pPr>
        <w:ind w:left="3780" w:hanging="180"/>
      </w:pPr>
    </w:lvl>
    <w:lvl w:ilvl="3" w:tplc="3809000F" w:tentative="1">
      <w:start w:val="1"/>
      <w:numFmt w:val="decimal"/>
      <w:lvlText w:val="%4."/>
      <w:lvlJc w:val="left"/>
      <w:pPr>
        <w:ind w:left="4500" w:hanging="360"/>
      </w:pPr>
    </w:lvl>
    <w:lvl w:ilvl="4" w:tplc="38090019" w:tentative="1">
      <w:start w:val="1"/>
      <w:numFmt w:val="lowerLetter"/>
      <w:lvlText w:val="%5."/>
      <w:lvlJc w:val="left"/>
      <w:pPr>
        <w:ind w:left="5220" w:hanging="360"/>
      </w:pPr>
    </w:lvl>
    <w:lvl w:ilvl="5" w:tplc="3809001B" w:tentative="1">
      <w:start w:val="1"/>
      <w:numFmt w:val="lowerRoman"/>
      <w:lvlText w:val="%6."/>
      <w:lvlJc w:val="right"/>
      <w:pPr>
        <w:ind w:left="5940" w:hanging="180"/>
      </w:pPr>
    </w:lvl>
    <w:lvl w:ilvl="6" w:tplc="3809000F" w:tentative="1">
      <w:start w:val="1"/>
      <w:numFmt w:val="decimal"/>
      <w:lvlText w:val="%7."/>
      <w:lvlJc w:val="left"/>
      <w:pPr>
        <w:ind w:left="6660" w:hanging="360"/>
      </w:pPr>
    </w:lvl>
    <w:lvl w:ilvl="7" w:tplc="38090019" w:tentative="1">
      <w:start w:val="1"/>
      <w:numFmt w:val="lowerLetter"/>
      <w:lvlText w:val="%8."/>
      <w:lvlJc w:val="left"/>
      <w:pPr>
        <w:ind w:left="7380" w:hanging="360"/>
      </w:pPr>
    </w:lvl>
    <w:lvl w:ilvl="8" w:tplc="3809001B" w:tentative="1">
      <w:start w:val="1"/>
      <w:numFmt w:val="lowerRoman"/>
      <w:lvlText w:val="%9."/>
      <w:lvlJc w:val="right"/>
      <w:pPr>
        <w:ind w:left="8100" w:hanging="180"/>
      </w:pPr>
    </w:lvl>
  </w:abstractNum>
  <w:abstractNum w:abstractNumId="5" w15:restartNumberingAfterBreak="0">
    <w:nsid w:val="2A1B17A0"/>
    <w:multiLevelType w:val="hybridMultilevel"/>
    <w:tmpl w:val="C1A6869C"/>
    <w:lvl w:ilvl="0" w:tplc="B3626B3E">
      <w:start w:val="1"/>
      <w:numFmt w:val="upperLetter"/>
      <w:lvlText w:val="%1."/>
      <w:lvlJc w:val="left"/>
      <w:pPr>
        <w:ind w:left="596" w:hanging="293"/>
      </w:pPr>
      <w:rPr>
        <w:rFonts w:ascii="Times New Roman" w:eastAsia="Times New Roman" w:hAnsi="Times New Roman" w:cs="Times New Roman" w:hint="default"/>
        <w:b w:val="0"/>
        <w:bCs/>
        <w:caps w:val="0"/>
        <w:smallCaps w:val="0"/>
        <w:color w:val="000000" w:themeColor="text1"/>
        <w:spacing w:val="0"/>
        <w:w w:val="100"/>
        <w:sz w:val="24"/>
        <w:szCs w:val="24"/>
        <w:lang w:val="ms" w:eastAsia="en-US"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DC3C8BC2">
      <w:start w:val="1"/>
      <w:numFmt w:val="decimal"/>
      <w:lvlText w:val="%2."/>
      <w:lvlJc w:val="left"/>
      <w:pPr>
        <w:ind w:left="873" w:hanging="285"/>
      </w:pPr>
      <w:rPr>
        <w:rFonts w:ascii="Times New Roman" w:eastAsia="Times New Roman" w:hAnsi="Times New Roman" w:cs="Times New Roman" w:hint="default"/>
        <w:w w:val="100"/>
        <w:sz w:val="24"/>
        <w:szCs w:val="24"/>
        <w:lang w:val="ms" w:eastAsia="en-US" w:bidi="ar-SA"/>
      </w:rPr>
    </w:lvl>
    <w:lvl w:ilvl="2" w:tplc="18109DA6">
      <w:numFmt w:val="bullet"/>
      <w:lvlText w:val="•"/>
      <w:lvlJc w:val="left"/>
      <w:pPr>
        <w:ind w:left="880" w:hanging="285"/>
      </w:pPr>
      <w:rPr>
        <w:rFonts w:hint="default"/>
        <w:lang w:val="ms" w:eastAsia="en-US" w:bidi="ar-SA"/>
      </w:rPr>
    </w:lvl>
    <w:lvl w:ilvl="3" w:tplc="9280DE36">
      <w:numFmt w:val="bullet"/>
      <w:lvlText w:val="•"/>
      <w:lvlJc w:val="left"/>
      <w:pPr>
        <w:ind w:left="1851" w:hanging="285"/>
      </w:pPr>
      <w:rPr>
        <w:rFonts w:hint="default"/>
        <w:lang w:val="ms" w:eastAsia="en-US" w:bidi="ar-SA"/>
      </w:rPr>
    </w:lvl>
    <w:lvl w:ilvl="4" w:tplc="52C6FB12">
      <w:numFmt w:val="bullet"/>
      <w:lvlText w:val="•"/>
      <w:lvlJc w:val="left"/>
      <w:pPr>
        <w:ind w:left="2822" w:hanging="285"/>
      </w:pPr>
      <w:rPr>
        <w:rFonts w:hint="default"/>
        <w:lang w:val="ms" w:eastAsia="en-US" w:bidi="ar-SA"/>
      </w:rPr>
    </w:lvl>
    <w:lvl w:ilvl="5" w:tplc="A9663F64">
      <w:numFmt w:val="bullet"/>
      <w:lvlText w:val="•"/>
      <w:lvlJc w:val="left"/>
      <w:pPr>
        <w:ind w:left="3793" w:hanging="285"/>
      </w:pPr>
      <w:rPr>
        <w:rFonts w:hint="default"/>
        <w:lang w:val="ms" w:eastAsia="en-US" w:bidi="ar-SA"/>
      </w:rPr>
    </w:lvl>
    <w:lvl w:ilvl="6" w:tplc="6546BC3E">
      <w:numFmt w:val="bullet"/>
      <w:lvlText w:val="•"/>
      <w:lvlJc w:val="left"/>
      <w:pPr>
        <w:ind w:left="4764" w:hanging="285"/>
      </w:pPr>
      <w:rPr>
        <w:rFonts w:hint="default"/>
        <w:lang w:val="ms" w:eastAsia="en-US" w:bidi="ar-SA"/>
      </w:rPr>
    </w:lvl>
    <w:lvl w:ilvl="7" w:tplc="2072FCFC">
      <w:numFmt w:val="bullet"/>
      <w:lvlText w:val="•"/>
      <w:lvlJc w:val="left"/>
      <w:pPr>
        <w:ind w:left="5735" w:hanging="285"/>
      </w:pPr>
      <w:rPr>
        <w:rFonts w:hint="default"/>
        <w:lang w:val="ms" w:eastAsia="en-US" w:bidi="ar-SA"/>
      </w:rPr>
    </w:lvl>
    <w:lvl w:ilvl="8" w:tplc="16B8157E">
      <w:numFmt w:val="bullet"/>
      <w:lvlText w:val="•"/>
      <w:lvlJc w:val="left"/>
      <w:pPr>
        <w:ind w:left="6706" w:hanging="285"/>
      </w:pPr>
      <w:rPr>
        <w:rFonts w:hint="default"/>
        <w:lang w:val="ms" w:eastAsia="en-US" w:bidi="ar-SA"/>
      </w:rPr>
    </w:lvl>
  </w:abstractNum>
  <w:abstractNum w:abstractNumId="6" w15:restartNumberingAfterBreak="0">
    <w:nsid w:val="30736A75"/>
    <w:multiLevelType w:val="hybridMultilevel"/>
    <w:tmpl w:val="D02239E8"/>
    <w:lvl w:ilvl="0" w:tplc="38090017">
      <w:start w:val="1"/>
      <w:numFmt w:val="lowerLetter"/>
      <w:lvlText w:val="%1)"/>
      <w:lvlJc w:val="left"/>
      <w:pPr>
        <w:ind w:left="2138" w:hanging="360"/>
      </w:p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7" w15:restartNumberingAfterBreak="0">
    <w:nsid w:val="381F4A05"/>
    <w:multiLevelType w:val="hybridMultilevel"/>
    <w:tmpl w:val="BBBC91AA"/>
    <w:lvl w:ilvl="0" w:tplc="89A2A712">
      <w:start w:val="1"/>
      <w:numFmt w:val="upperLetter"/>
      <w:lvlText w:val="%1."/>
      <w:lvlJc w:val="left"/>
      <w:pPr>
        <w:ind w:left="1669" w:hanging="360"/>
      </w:pPr>
      <w:rPr>
        <w:rFonts w:ascii="Times New Roman" w:eastAsia="Times New Roman" w:hAnsi="Times New Roman" w:cs="Times New Roman" w:hint="default"/>
        <w:spacing w:val="-2"/>
        <w:w w:val="100"/>
        <w:sz w:val="24"/>
        <w:szCs w:val="24"/>
        <w:lang w:val="ms" w:eastAsia="en-US" w:bidi="ar-SA"/>
      </w:rPr>
    </w:lvl>
    <w:lvl w:ilvl="1" w:tplc="E2F4689E">
      <w:numFmt w:val="bullet"/>
      <w:lvlText w:val="•"/>
      <w:lvlJc w:val="left"/>
      <w:pPr>
        <w:ind w:left="2358" w:hanging="360"/>
      </w:pPr>
      <w:rPr>
        <w:rFonts w:hint="default"/>
        <w:lang w:val="ms" w:eastAsia="en-US" w:bidi="ar-SA"/>
      </w:rPr>
    </w:lvl>
    <w:lvl w:ilvl="2" w:tplc="151EA0EC">
      <w:numFmt w:val="bullet"/>
      <w:lvlText w:val="•"/>
      <w:lvlJc w:val="left"/>
      <w:pPr>
        <w:ind w:left="3057" w:hanging="360"/>
      </w:pPr>
      <w:rPr>
        <w:rFonts w:hint="default"/>
        <w:lang w:val="ms" w:eastAsia="en-US" w:bidi="ar-SA"/>
      </w:rPr>
    </w:lvl>
    <w:lvl w:ilvl="3" w:tplc="FC76C234">
      <w:numFmt w:val="bullet"/>
      <w:lvlText w:val="•"/>
      <w:lvlJc w:val="left"/>
      <w:pPr>
        <w:ind w:left="3756" w:hanging="360"/>
      </w:pPr>
      <w:rPr>
        <w:rFonts w:hint="default"/>
        <w:lang w:val="ms" w:eastAsia="en-US" w:bidi="ar-SA"/>
      </w:rPr>
    </w:lvl>
    <w:lvl w:ilvl="4" w:tplc="E8EAF7EC">
      <w:numFmt w:val="bullet"/>
      <w:lvlText w:val="•"/>
      <w:lvlJc w:val="left"/>
      <w:pPr>
        <w:ind w:left="4455" w:hanging="360"/>
      </w:pPr>
      <w:rPr>
        <w:rFonts w:hint="default"/>
        <w:lang w:val="ms" w:eastAsia="en-US" w:bidi="ar-SA"/>
      </w:rPr>
    </w:lvl>
    <w:lvl w:ilvl="5" w:tplc="C1F8FF3E">
      <w:numFmt w:val="bullet"/>
      <w:lvlText w:val="•"/>
      <w:lvlJc w:val="left"/>
      <w:pPr>
        <w:ind w:left="5154" w:hanging="360"/>
      </w:pPr>
      <w:rPr>
        <w:rFonts w:hint="default"/>
        <w:lang w:val="ms" w:eastAsia="en-US" w:bidi="ar-SA"/>
      </w:rPr>
    </w:lvl>
    <w:lvl w:ilvl="6" w:tplc="7F46071A">
      <w:numFmt w:val="bullet"/>
      <w:lvlText w:val="•"/>
      <w:lvlJc w:val="left"/>
      <w:pPr>
        <w:ind w:left="5852" w:hanging="360"/>
      </w:pPr>
      <w:rPr>
        <w:rFonts w:hint="default"/>
        <w:lang w:val="ms" w:eastAsia="en-US" w:bidi="ar-SA"/>
      </w:rPr>
    </w:lvl>
    <w:lvl w:ilvl="7" w:tplc="CC7EB9D6">
      <w:numFmt w:val="bullet"/>
      <w:lvlText w:val="•"/>
      <w:lvlJc w:val="left"/>
      <w:pPr>
        <w:ind w:left="6551" w:hanging="360"/>
      </w:pPr>
      <w:rPr>
        <w:rFonts w:hint="default"/>
        <w:lang w:val="ms" w:eastAsia="en-US" w:bidi="ar-SA"/>
      </w:rPr>
    </w:lvl>
    <w:lvl w:ilvl="8" w:tplc="F4E6C64A">
      <w:numFmt w:val="bullet"/>
      <w:lvlText w:val="•"/>
      <w:lvlJc w:val="left"/>
      <w:pPr>
        <w:ind w:left="7250" w:hanging="360"/>
      </w:pPr>
      <w:rPr>
        <w:rFonts w:hint="default"/>
        <w:lang w:val="ms" w:eastAsia="en-US" w:bidi="ar-SA"/>
      </w:rPr>
    </w:lvl>
  </w:abstractNum>
  <w:abstractNum w:abstractNumId="8" w15:restartNumberingAfterBreak="0">
    <w:nsid w:val="3AA9351F"/>
    <w:multiLevelType w:val="hybridMultilevel"/>
    <w:tmpl w:val="552CDBE2"/>
    <w:lvl w:ilvl="0" w:tplc="2894090C">
      <w:start w:val="1"/>
      <w:numFmt w:val="upperLetter"/>
      <w:lvlText w:val="%1."/>
      <w:lvlJc w:val="left"/>
      <w:pPr>
        <w:ind w:left="588" w:hanging="284"/>
      </w:pPr>
      <w:rPr>
        <w:rFonts w:hint="default"/>
        <w:b/>
        <w:bCs/>
        <w:spacing w:val="-2"/>
        <w:w w:val="100"/>
        <w:lang w:val="ms" w:eastAsia="en-US" w:bidi="ar-SA"/>
      </w:rPr>
    </w:lvl>
    <w:lvl w:ilvl="1" w:tplc="6EF08D54">
      <w:start w:val="1"/>
      <w:numFmt w:val="lowerLetter"/>
      <w:lvlText w:val="%2."/>
      <w:lvlJc w:val="left"/>
      <w:pPr>
        <w:ind w:left="828" w:hanging="240"/>
      </w:pPr>
      <w:rPr>
        <w:rFonts w:ascii="Times New Roman" w:eastAsia="Times New Roman" w:hAnsi="Times New Roman" w:cs="Times New Roman" w:hint="default"/>
        <w:b/>
        <w:bCs/>
        <w:color w:val="231F1F"/>
        <w:w w:val="100"/>
        <w:sz w:val="24"/>
        <w:szCs w:val="24"/>
        <w:lang w:val="ms" w:eastAsia="en-US" w:bidi="ar-SA"/>
      </w:rPr>
    </w:lvl>
    <w:lvl w:ilvl="2" w:tplc="37563F4C">
      <w:numFmt w:val="bullet"/>
      <w:lvlText w:val="•"/>
      <w:lvlJc w:val="left"/>
      <w:pPr>
        <w:ind w:left="1102" w:hanging="240"/>
      </w:pPr>
      <w:rPr>
        <w:rFonts w:hint="default"/>
        <w:lang w:val="ms" w:eastAsia="en-US" w:bidi="ar-SA"/>
      </w:rPr>
    </w:lvl>
    <w:lvl w:ilvl="3" w:tplc="CC4AB990">
      <w:numFmt w:val="bullet"/>
      <w:lvlText w:val="•"/>
      <w:lvlJc w:val="left"/>
      <w:pPr>
        <w:ind w:left="1385" w:hanging="240"/>
      </w:pPr>
      <w:rPr>
        <w:rFonts w:hint="default"/>
        <w:lang w:val="ms" w:eastAsia="en-US" w:bidi="ar-SA"/>
      </w:rPr>
    </w:lvl>
    <w:lvl w:ilvl="4" w:tplc="5A76EF1C">
      <w:numFmt w:val="bullet"/>
      <w:lvlText w:val="•"/>
      <w:lvlJc w:val="left"/>
      <w:pPr>
        <w:ind w:left="1668" w:hanging="240"/>
      </w:pPr>
      <w:rPr>
        <w:rFonts w:hint="default"/>
        <w:lang w:val="ms" w:eastAsia="en-US" w:bidi="ar-SA"/>
      </w:rPr>
    </w:lvl>
    <w:lvl w:ilvl="5" w:tplc="886AEFB6">
      <w:numFmt w:val="bullet"/>
      <w:lvlText w:val="•"/>
      <w:lvlJc w:val="left"/>
      <w:pPr>
        <w:ind w:left="1950" w:hanging="240"/>
      </w:pPr>
      <w:rPr>
        <w:rFonts w:hint="default"/>
        <w:lang w:val="ms" w:eastAsia="en-US" w:bidi="ar-SA"/>
      </w:rPr>
    </w:lvl>
    <w:lvl w:ilvl="6" w:tplc="C31CBC0A">
      <w:numFmt w:val="bullet"/>
      <w:lvlText w:val="•"/>
      <w:lvlJc w:val="left"/>
      <w:pPr>
        <w:ind w:left="2233" w:hanging="240"/>
      </w:pPr>
      <w:rPr>
        <w:rFonts w:hint="default"/>
        <w:lang w:val="ms" w:eastAsia="en-US" w:bidi="ar-SA"/>
      </w:rPr>
    </w:lvl>
    <w:lvl w:ilvl="7" w:tplc="4FC4A54C">
      <w:numFmt w:val="bullet"/>
      <w:lvlText w:val="•"/>
      <w:lvlJc w:val="left"/>
      <w:pPr>
        <w:ind w:left="2516" w:hanging="240"/>
      </w:pPr>
      <w:rPr>
        <w:rFonts w:hint="default"/>
        <w:lang w:val="ms" w:eastAsia="en-US" w:bidi="ar-SA"/>
      </w:rPr>
    </w:lvl>
    <w:lvl w:ilvl="8" w:tplc="F676D600">
      <w:numFmt w:val="bullet"/>
      <w:lvlText w:val="•"/>
      <w:lvlJc w:val="left"/>
      <w:pPr>
        <w:ind w:left="2798" w:hanging="240"/>
      </w:pPr>
      <w:rPr>
        <w:rFonts w:hint="default"/>
        <w:lang w:val="ms" w:eastAsia="en-US" w:bidi="ar-SA"/>
      </w:rPr>
    </w:lvl>
  </w:abstractNum>
  <w:abstractNum w:abstractNumId="9" w15:restartNumberingAfterBreak="0">
    <w:nsid w:val="3ED07C3D"/>
    <w:multiLevelType w:val="hybridMultilevel"/>
    <w:tmpl w:val="34307C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0B45C0"/>
    <w:multiLevelType w:val="hybridMultilevel"/>
    <w:tmpl w:val="F4644D04"/>
    <w:lvl w:ilvl="0" w:tplc="38090011">
      <w:start w:val="1"/>
      <w:numFmt w:val="decimal"/>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11" w15:restartNumberingAfterBreak="0">
    <w:nsid w:val="3F500E35"/>
    <w:multiLevelType w:val="hybridMultilevel"/>
    <w:tmpl w:val="B42ED666"/>
    <w:lvl w:ilvl="0" w:tplc="7630AF4E">
      <w:start w:val="1"/>
      <w:numFmt w:val="decimal"/>
      <w:lvlText w:val="%1."/>
      <w:lvlJc w:val="left"/>
      <w:pPr>
        <w:ind w:left="948" w:hanging="360"/>
      </w:pPr>
      <w:rPr>
        <w:rFonts w:hint="default"/>
      </w:rPr>
    </w:lvl>
    <w:lvl w:ilvl="1" w:tplc="04090019" w:tentative="1">
      <w:start w:val="1"/>
      <w:numFmt w:val="lowerLetter"/>
      <w:lvlText w:val="%2."/>
      <w:lvlJc w:val="left"/>
      <w:pPr>
        <w:ind w:left="1668" w:hanging="360"/>
      </w:pPr>
    </w:lvl>
    <w:lvl w:ilvl="2" w:tplc="0409001B" w:tentative="1">
      <w:start w:val="1"/>
      <w:numFmt w:val="lowerRoman"/>
      <w:lvlText w:val="%3."/>
      <w:lvlJc w:val="right"/>
      <w:pPr>
        <w:ind w:left="2388" w:hanging="180"/>
      </w:pPr>
    </w:lvl>
    <w:lvl w:ilvl="3" w:tplc="0409000F" w:tentative="1">
      <w:start w:val="1"/>
      <w:numFmt w:val="decimal"/>
      <w:lvlText w:val="%4."/>
      <w:lvlJc w:val="left"/>
      <w:pPr>
        <w:ind w:left="3108" w:hanging="360"/>
      </w:pPr>
    </w:lvl>
    <w:lvl w:ilvl="4" w:tplc="04090019" w:tentative="1">
      <w:start w:val="1"/>
      <w:numFmt w:val="lowerLetter"/>
      <w:lvlText w:val="%5."/>
      <w:lvlJc w:val="left"/>
      <w:pPr>
        <w:ind w:left="3828" w:hanging="360"/>
      </w:pPr>
    </w:lvl>
    <w:lvl w:ilvl="5" w:tplc="0409001B" w:tentative="1">
      <w:start w:val="1"/>
      <w:numFmt w:val="lowerRoman"/>
      <w:lvlText w:val="%6."/>
      <w:lvlJc w:val="right"/>
      <w:pPr>
        <w:ind w:left="4548" w:hanging="180"/>
      </w:pPr>
    </w:lvl>
    <w:lvl w:ilvl="6" w:tplc="0409000F" w:tentative="1">
      <w:start w:val="1"/>
      <w:numFmt w:val="decimal"/>
      <w:lvlText w:val="%7."/>
      <w:lvlJc w:val="left"/>
      <w:pPr>
        <w:ind w:left="5268" w:hanging="360"/>
      </w:pPr>
    </w:lvl>
    <w:lvl w:ilvl="7" w:tplc="04090019" w:tentative="1">
      <w:start w:val="1"/>
      <w:numFmt w:val="lowerLetter"/>
      <w:lvlText w:val="%8."/>
      <w:lvlJc w:val="left"/>
      <w:pPr>
        <w:ind w:left="5988" w:hanging="360"/>
      </w:pPr>
    </w:lvl>
    <w:lvl w:ilvl="8" w:tplc="0409001B" w:tentative="1">
      <w:start w:val="1"/>
      <w:numFmt w:val="lowerRoman"/>
      <w:lvlText w:val="%9."/>
      <w:lvlJc w:val="right"/>
      <w:pPr>
        <w:ind w:left="6708" w:hanging="180"/>
      </w:pPr>
    </w:lvl>
  </w:abstractNum>
  <w:abstractNum w:abstractNumId="12" w15:restartNumberingAfterBreak="0">
    <w:nsid w:val="42C70B6C"/>
    <w:multiLevelType w:val="hybridMultilevel"/>
    <w:tmpl w:val="C048102E"/>
    <w:lvl w:ilvl="0" w:tplc="08D6569C">
      <w:start w:val="1"/>
      <w:numFmt w:val="upperLetter"/>
      <w:lvlText w:val="%1."/>
      <w:lvlJc w:val="left"/>
      <w:pPr>
        <w:ind w:left="588" w:hanging="284"/>
      </w:pPr>
      <w:rPr>
        <w:rFonts w:ascii="Times New Roman" w:eastAsia="Times New Roman" w:hAnsi="Times New Roman" w:cs="Times New Roman" w:hint="default"/>
        <w:b/>
        <w:bCs/>
        <w:color w:val="231F1F"/>
        <w:spacing w:val="-2"/>
        <w:w w:val="100"/>
        <w:sz w:val="24"/>
        <w:szCs w:val="24"/>
        <w:lang w:val="ms" w:eastAsia="en-US" w:bidi="ar-SA"/>
      </w:rPr>
    </w:lvl>
    <w:lvl w:ilvl="1" w:tplc="17300DBA">
      <w:numFmt w:val="bullet"/>
      <w:lvlText w:val="•"/>
      <w:lvlJc w:val="left"/>
      <w:pPr>
        <w:ind w:left="683" w:hanging="284"/>
      </w:pPr>
      <w:rPr>
        <w:rFonts w:hint="default"/>
        <w:lang w:val="ms" w:eastAsia="en-US" w:bidi="ar-SA"/>
      </w:rPr>
    </w:lvl>
    <w:lvl w:ilvl="2" w:tplc="D7208B7A">
      <w:numFmt w:val="bullet"/>
      <w:lvlText w:val="•"/>
      <w:lvlJc w:val="left"/>
      <w:pPr>
        <w:ind w:left="786" w:hanging="284"/>
      </w:pPr>
      <w:rPr>
        <w:rFonts w:hint="default"/>
        <w:lang w:val="ms" w:eastAsia="en-US" w:bidi="ar-SA"/>
      </w:rPr>
    </w:lvl>
    <w:lvl w:ilvl="3" w:tplc="5AFA8908">
      <w:numFmt w:val="bullet"/>
      <w:lvlText w:val="•"/>
      <w:lvlJc w:val="left"/>
      <w:pPr>
        <w:ind w:left="889" w:hanging="284"/>
      </w:pPr>
      <w:rPr>
        <w:rFonts w:hint="default"/>
        <w:lang w:val="ms" w:eastAsia="en-US" w:bidi="ar-SA"/>
      </w:rPr>
    </w:lvl>
    <w:lvl w:ilvl="4" w:tplc="840C64BE">
      <w:numFmt w:val="bullet"/>
      <w:lvlText w:val="•"/>
      <w:lvlJc w:val="left"/>
      <w:pPr>
        <w:ind w:left="993" w:hanging="284"/>
      </w:pPr>
      <w:rPr>
        <w:rFonts w:hint="default"/>
        <w:lang w:val="ms" w:eastAsia="en-US" w:bidi="ar-SA"/>
      </w:rPr>
    </w:lvl>
    <w:lvl w:ilvl="5" w:tplc="3C52895C">
      <w:numFmt w:val="bullet"/>
      <w:lvlText w:val="•"/>
      <w:lvlJc w:val="left"/>
      <w:pPr>
        <w:ind w:left="1096" w:hanging="284"/>
      </w:pPr>
      <w:rPr>
        <w:rFonts w:hint="default"/>
        <w:lang w:val="ms" w:eastAsia="en-US" w:bidi="ar-SA"/>
      </w:rPr>
    </w:lvl>
    <w:lvl w:ilvl="6" w:tplc="0ED085E4">
      <w:numFmt w:val="bullet"/>
      <w:lvlText w:val="•"/>
      <w:lvlJc w:val="left"/>
      <w:pPr>
        <w:ind w:left="1199" w:hanging="284"/>
      </w:pPr>
      <w:rPr>
        <w:rFonts w:hint="default"/>
        <w:lang w:val="ms" w:eastAsia="en-US" w:bidi="ar-SA"/>
      </w:rPr>
    </w:lvl>
    <w:lvl w:ilvl="7" w:tplc="15EA0AB8">
      <w:numFmt w:val="bullet"/>
      <w:lvlText w:val="•"/>
      <w:lvlJc w:val="left"/>
      <w:pPr>
        <w:ind w:left="1303" w:hanging="284"/>
      </w:pPr>
      <w:rPr>
        <w:rFonts w:hint="default"/>
        <w:lang w:val="ms" w:eastAsia="en-US" w:bidi="ar-SA"/>
      </w:rPr>
    </w:lvl>
    <w:lvl w:ilvl="8" w:tplc="A8066D82">
      <w:numFmt w:val="bullet"/>
      <w:lvlText w:val="•"/>
      <w:lvlJc w:val="left"/>
      <w:pPr>
        <w:ind w:left="1406" w:hanging="284"/>
      </w:pPr>
      <w:rPr>
        <w:rFonts w:hint="default"/>
        <w:lang w:val="ms" w:eastAsia="en-US" w:bidi="ar-SA"/>
      </w:rPr>
    </w:lvl>
  </w:abstractNum>
  <w:abstractNum w:abstractNumId="13" w15:restartNumberingAfterBreak="0">
    <w:nsid w:val="4620795E"/>
    <w:multiLevelType w:val="hybridMultilevel"/>
    <w:tmpl w:val="F844E762"/>
    <w:lvl w:ilvl="0" w:tplc="04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4B610416"/>
    <w:multiLevelType w:val="multilevel"/>
    <w:tmpl w:val="FFF04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AA5F5D"/>
    <w:multiLevelType w:val="hybridMultilevel"/>
    <w:tmpl w:val="6BCE1B7A"/>
    <w:lvl w:ilvl="0" w:tplc="824E8314">
      <w:start w:val="1"/>
      <w:numFmt w:val="decimal"/>
      <w:lvlText w:val="%1."/>
      <w:lvlJc w:val="left"/>
      <w:pPr>
        <w:ind w:left="588" w:hanging="241"/>
      </w:pPr>
      <w:rPr>
        <w:rFonts w:hint="default"/>
        <w:w w:val="100"/>
        <w:lang w:val="ms" w:eastAsia="en-US" w:bidi="ar-SA"/>
      </w:rPr>
    </w:lvl>
    <w:lvl w:ilvl="1" w:tplc="365A857C">
      <w:numFmt w:val="bullet"/>
      <w:lvlText w:val="•"/>
      <w:lvlJc w:val="left"/>
      <w:pPr>
        <w:ind w:left="1386" w:hanging="241"/>
      </w:pPr>
      <w:rPr>
        <w:rFonts w:hint="default"/>
        <w:lang w:val="ms" w:eastAsia="en-US" w:bidi="ar-SA"/>
      </w:rPr>
    </w:lvl>
    <w:lvl w:ilvl="2" w:tplc="4844E5B6">
      <w:numFmt w:val="bullet"/>
      <w:lvlText w:val="•"/>
      <w:lvlJc w:val="left"/>
      <w:pPr>
        <w:ind w:left="2193" w:hanging="241"/>
      </w:pPr>
      <w:rPr>
        <w:rFonts w:hint="default"/>
        <w:lang w:val="ms" w:eastAsia="en-US" w:bidi="ar-SA"/>
      </w:rPr>
    </w:lvl>
    <w:lvl w:ilvl="3" w:tplc="3092D88A">
      <w:numFmt w:val="bullet"/>
      <w:lvlText w:val="•"/>
      <w:lvlJc w:val="left"/>
      <w:pPr>
        <w:ind w:left="3000" w:hanging="241"/>
      </w:pPr>
      <w:rPr>
        <w:rFonts w:hint="default"/>
        <w:lang w:val="ms" w:eastAsia="en-US" w:bidi="ar-SA"/>
      </w:rPr>
    </w:lvl>
    <w:lvl w:ilvl="4" w:tplc="B25C1EEA">
      <w:numFmt w:val="bullet"/>
      <w:lvlText w:val="•"/>
      <w:lvlJc w:val="left"/>
      <w:pPr>
        <w:ind w:left="3807" w:hanging="241"/>
      </w:pPr>
      <w:rPr>
        <w:rFonts w:hint="default"/>
        <w:lang w:val="ms" w:eastAsia="en-US" w:bidi="ar-SA"/>
      </w:rPr>
    </w:lvl>
    <w:lvl w:ilvl="5" w:tplc="3E64FEE2">
      <w:numFmt w:val="bullet"/>
      <w:lvlText w:val="•"/>
      <w:lvlJc w:val="left"/>
      <w:pPr>
        <w:ind w:left="4614" w:hanging="241"/>
      </w:pPr>
      <w:rPr>
        <w:rFonts w:hint="default"/>
        <w:lang w:val="ms" w:eastAsia="en-US" w:bidi="ar-SA"/>
      </w:rPr>
    </w:lvl>
    <w:lvl w:ilvl="6" w:tplc="BA307A40">
      <w:numFmt w:val="bullet"/>
      <w:lvlText w:val="•"/>
      <w:lvlJc w:val="left"/>
      <w:pPr>
        <w:ind w:left="5420" w:hanging="241"/>
      </w:pPr>
      <w:rPr>
        <w:rFonts w:hint="default"/>
        <w:lang w:val="ms" w:eastAsia="en-US" w:bidi="ar-SA"/>
      </w:rPr>
    </w:lvl>
    <w:lvl w:ilvl="7" w:tplc="6D223B18">
      <w:numFmt w:val="bullet"/>
      <w:lvlText w:val="•"/>
      <w:lvlJc w:val="left"/>
      <w:pPr>
        <w:ind w:left="6227" w:hanging="241"/>
      </w:pPr>
      <w:rPr>
        <w:rFonts w:hint="default"/>
        <w:lang w:val="ms" w:eastAsia="en-US" w:bidi="ar-SA"/>
      </w:rPr>
    </w:lvl>
    <w:lvl w:ilvl="8" w:tplc="586E0A9A">
      <w:numFmt w:val="bullet"/>
      <w:lvlText w:val="•"/>
      <w:lvlJc w:val="left"/>
      <w:pPr>
        <w:ind w:left="7034" w:hanging="241"/>
      </w:pPr>
      <w:rPr>
        <w:rFonts w:hint="default"/>
        <w:lang w:val="ms" w:eastAsia="en-US" w:bidi="ar-SA"/>
      </w:rPr>
    </w:lvl>
  </w:abstractNum>
  <w:abstractNum w:abstractNumId="16" w15:restartNumberingAfterBreak="0">
    <w:nsid w:val="51903A74"/>
    <w:multiLevelType w:val="hybridMultilevel"/>
    <w:tmpl w:val="893087F8"/>
    <w:lvl w:ilvl="0" w:tplc="38090011">
      <w:start w:val="1"/>
      <w:numFmt w:val="decimal"/>
      <w:lvlText w:val="%1)"/>
      <w:lvlJc w:val="left"/>
      <w:pPr>
        <w:ind w:left="3036" w:hanging="360"/>
      </w:pPr>
    </w:lvl>
    <w:lvl w:ilvl="1" w:tplc="A9F25BE8">
      <w:start w:val="1"/>
      <w:numFmt w:val="upperLetter"/>
      <w:lvlText w:val="%2."/>
      <w:lvlJc w:val="left"/>
      <w:pPr>
        <w:ind w:left="3756" w:hanging="360"/>
      </w:pPr>
      <w:rPr>
        <w:rFonts w:hint="default"/>
        <w:b/>
        <w:bCs/>
        <w:color w:val="auto"/>
      </w:rPr>
    </w:lvl>
    <w:lvl w:ilvl="2" w:tplc="3809001B" w:tentative="1">
      <w:start w:val="1"/>
      <w:numFmt w:val="lowerRoman"/>
      <w:lvlText w:val="%3."/>
      <w:lvlJc w:val="right"/>
      <w:pPr>
        <w:ind w:left="4476" w:hanging="180"/>
      </w:pPr>
    </w:lvl>
    <w:lvl w:ilvl="3" w:tplc="3809000F" w:tentative="1">
      <w:start w:val="1"/>
      <w:numFmt w:val="decimal"/>
      <w:lvlText w:val="%4."/>
      <w:lvlJc w:val="left"/>
      <w:pPr>
        <w:ind w:left="5196" w:hanging="360"/>
      </w:pPr>
    </w:lvl>
    <w:lvl w:ilvl="4" w:tplc="38090019" w:tentative="1">
      <w:start w:val="1"/>
      <w:numFmt w:val="lowerLetter"/>
      <w:lvlText w:val="%5."/>
      <w:lvlJc w:val="left"/>
      <w:pPr>
        <w:ind w:left="5916" w:hanging="360"/>
      </w:pPr>
    </w:lvl>
    <w:lvl w:ilvl="5" w:tplc="3809001B" w:tentative="1">
      <w:start w:val="1"/>
      <w:numFmt w:val="lowerRoman"/>
      <w:lvlText w:val="%6."/>
      <w:lvlJc w:val="right"/>
      <w:pPr>
        <w:ind w:left="6636" w:hanging="180"/>
      </w:pPr>
    </w:lvl>
    <w:lvl w:ilvl="6" w:tplc="3809000F" w:tentative="1">
      <w:start w:val="1"/>
      <w:numFmt w:val="decimal"/>
      <w:lvlText w:val="%7."/>
      <w:lvlJc w:val="left"/>
      <w:pPr>
        <w:ind w:left="7356" w:hanging="360"/>
      </w:pPr>
    </w:lvl>
    <w:lvl w:ilvl="7" w:tplc="38090019" w:tentative="1">
      <w:start w:val="1"/>
      <w:numFmt w:val="lowerLetter"/>
      <w:lvlText w:val="%8."/>
      <w:lvlJc w:val="left"/>
      <w:pPr>
        <w:ind w:left="8076" w:hanging="360"/>
      </w:pPr>
    </w:lvl>
    <w:lvl w:ilvl="8" w:tplc="3809001B" w:tentative="1">
      <w:start w:val="1"/>
      <w:numFmt w:val="lowerRoman"/>
      <w:lvlText w:val="%9."/>
      <w:lvlJc w:val="right"/>
      <w:pPr>
        <w:ind w:left="8796" w:hanging="180"/>
      </w:pPr>
    </w:lvl>
  </w:abstractNum>
  <w:abstractNum w:abstractNumId="17" w15:restartNumberingAfterBreak="0">
    <w:nsid w:val="56CC2A7B"/>
    <w:multiLevelType w:val="hybridMultilevel"/>
    <w:tmpl w:val="DD7A4FE2"/>
    <w:lvl w:ilvl="0" w:tplc="1F5A1F96">
      <w:start w:val="1"/>
      <w:numFmt w:val="upperLetter"/>
      <w:lvlText w:val="%1."/>
      <w:lvlJc w:val="left"/>
      <w:pPr>
        <w:ind w:left="1669" w:hanging="360"/>
      </w:pPr>
      <w:rPr>
        <w:rFonts w:ascii="Times New Roman" w:eastAsia="Times New Roman" w:hAnsi="Times New Roman" w:cs="Times New Roman" w:hint="default"/>
        <w:spacing w:val="-2"/>
        <w:w w:val="100"/>
        <w:sz w:val="24"/>
        <w:szCs w:val="24"/>
        <w:lang w:val="ms" w:eastAsia="en-US" w:bidi="ar-SA"/>
      </w:rPr>
    </w:lvl>
    <w:lvl w:ilvl="1" w:tplc="08200A7C">
      <w:numFmt w:val="bullet"/>
      <w:lvlText w:val="•"/>
      <w:lvlJc w:val="left"/>
      <w:pPr>
        <w:ind w:left="2358" w:hanging="360"/>
      </w:pPr>
      <w:rPr>
        <w:rFonts w:hint="default"/>
        <w:lang w:val="ms" w:eastAsia="en-US" w:bidi="ar-SA"/>
      </w:rPr>
    </w:lvl>
    <w:lvl w:ilvl="2" w:tplc="A3A2E6DE">
      <w:numFmt w:val="bullet"/>
      <w:lvlText w:val="•"/>
      <w:lvlJc w:val="left"/>
      <w:pPr>
        <w:ind w:left="3057" w:hanging="360"/>
      </w:pPr>
      <w:rPr>
        <w:rFonts w:hint="default"/>
        <w:lang w:val="ms" w:eastAsia="en-US" w:bidi="ar-SA"/>
      </w:rPr>
    </w:lvl>
    <w:lvl w:ilvl="3" w:tplc="98AC8FC6">
      <w:numFmt w:val="bullet"/>
      <w:lvlText w:val="•"/>
      <w:lvlJc w:val="left"/>
      <w:pPr>
        <w:ind w:left="3756" w:hanging="360"/>
      </w:pPr>
      <w:rPr>
        <w:rFonts w:hint="default"/>
        <w:lang w:val="ms" w:eastAsia="en-US" w:bidi="ar-SA"/>
      </w:rPr>
    </w:lvl>
    <w:lvl w:ilvl="4" w:tplc="4A1A4382">
      <w:numFmt w:val="bullet"/>
      <w:lvlText w:val="•"/>
      <w:lvlJc w:val="left"/>
      <w:pPr>
        <w:ind w:left="4455" w:hanging="360"/>
      </w:pPr>
      <w:rPr>
        <w:rFonts w:hint="default"/>
        <w:lang w:val="ms" w:eastAsia="en-US" w:bidi="ar-SA"/>
      </w:rPr>
    </w:lvl>
    <w:lvl w:ilvl="5" w:tplc="250A3476">
      <w:numFmt w:val="bullet"/>
      <w:lvlText w:val="•"/>
      <w:lvlJc w:val="left"/>
      <w:pPr>
        <w:ind w:left="5154" w:hanging="360"/>
      </w:pPr>
      <w:rPr>
        <w:rFonts w:hint="default"/>
        <w:lang w:val="ms" w:eastAsia="en-US" w:bidi="ar-SA"/>
      </w:rPr>
    </w:lvl>
    <w:lvl w:ilvl="6" w:tplc="E75C65AE">
      <w:numFmt w:val="bullet"/>
      <w:lvlText w:val="•"/>
      <w:lvlJc w:val="left"/>
      <w:pPr>
        <w:ind w:left="5852" w:hanging="360"/>
      </w:pPr>
      <w:rPr>
        <w:rFonts w:hint="default"/>
        <w:lang w:val="ms" w:eastAsia="en-US" w:bidi="ar-SA"/>
      </w:rPr>
    </w:lvl>
    <w:lvl w:ilvl="7" w:tplc="28000A72">
      <w:numFmt w:val="bullet"/>
      <w:lvlText w:val="•"/>
      <w:lvlJc w:val="left"/>
      <w:pPr>
        <w:ind w:left="6551" w:hanging="360"/>
      </w:pPr>
      <w:rPr>
        <w:rFonts w:hint="default"/>
        <w:lang w:val="ms" w:eastAsia="en-US" w:bidi="ar-SA"/>
      </w:rPr>
    </w:lvl>
    <w:lvl w:ilvl="8" w:tplc="28F49980">
      <w:numFmt w:val="bullet"/>
      <w:lvlText w:val="•"/>
      <w:lvlJc w:val="left"/>
      <w:pPr>
        <w:ind w:left="7250" w:hanging="360"/>
      </w:pPr>
      <w:rPr>
        <w:rFonts w:hint="default"/>
        <w:lang w:val="ms" w:eastAsia="en-US" w:bidi="ar-SA"/>
      </w:rPr>
    </w:lvl>
  </w:abstractNum>
  <w:abstractNum w:abstractNumId="18" w15:restartNumberingAfterBreak="0">
    <w:nsid w:val="5ADC6BE5"/>
    <w:multiLevelType w:val="hybridMultilevel"/>
    <w:tmpl w:val="79E0021E"/>
    <w:lvl w:ilvl="0" w:tplc="04090015">
      <w:start w:val="1"/>
      <w:numFmt w:val="upperLetter"/>
      <w:lvlText w:val="%1."/>
      <w:lvlJc w:val="left"/>
      <w:pPr>
        <w:ind w:left="720" w:hanging="360"/>
      </w:pPr>
      <w:rPr>
        <w:rFonts w:hint="default"/>
      </w:rPr>
    </w:lvl>
    <w:lvl w:ilvl="1" w:tplc="FE02185A">
      <w:start w:val="1"/>
      <w:numFmt w:val="decimal"/>
      <w:lvlText w:val="%2."/>
      <w:lvlJc w:val="left"/>
      <w:pPr>
        <w:ind w:left="1440" w:hanging="360"/>
      </w:pPr>
      <w:rPr>
        <w:rFonts w:hint="default"/>
      </w:rPr>
    </w:lvl>
    <w:lvl w:ilvl="2" w:tplc="AF14323E">
      <w:start w:val="1"/>
      <w:numFmt w:val="lowerLetter"/>
      <w:lvlText w:val="%3."/>
      <w:lvlJc w:val="left"/>
      <w:pPr>
        <w:ind w:left="2340" w:hanging="360"/>
      </w:pPr>
      <w:rPr>
        <w:rFonts w:hint="default"/>
      </w:rPr>
    </w:lvl>
    <w:lvl w:ilvl="3" w:tplc="2F36B23C">
      <w:start w:val="1"/>
      <w:numFmt w:val="decimal"/>
      <w:lvlText w:val="%4)"/>
      <w:lvlJc w:val="left"/>
      <w:pPr>
        <w:ind w:left="3480" w:hanging="960"/>
      </w:pPr>
      <w:rPr>
        <w:rFonts w:hint="default"/>
      </w:r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6E405495"/>
    <w:multiLevelType w:val="hybridMultilevel"/>
    <w:tmpl w:val="42F2B8DC"/>
    <w:lvl w:ilvl="0" w:tplc="5616F704">
      <w:start w:val="1"/>
      <w:numFmt w:val="upperLetter"/>
      <w:lvlText w:val="%1."/>
      <w:lvlJc w:val="left"/>
      <w:pPr>
        <w:ind w:left="1669" w:hanging="360"/>
      </w:pPr>
      <w:rPr>
        <w:rFonts w:ascii="Times New Roman" w:eastAsia="Times New Roman" w:hAnsi="Times New Roman" w:cs="Times New Roman" w:hint="default"/>
        <w:spacing w:val="-2"/>
        <w:w w:val="100"/>
        <w:sz w:val="24"/>
        <w:szCs w:val="24"/>
        <w:lang w:val="ms" w:eastAsia="en-US" w:bidi="ar-SA"/>
      </w:rPr>
    </w:lvl>
    <w:lvl w:ilvl="1" w:tplc="1A92C2C0">
      <w:numFmt w:val="bullet"/>
      <w:lvlText w:val="•"/>
      <w:lvlJc w:val="left"/>
      <w:pPr>
        <w:ind w:left="2358" w:hanging="360"/>
      </w:pPr>
      <w:rPr>
        <w:rFonts w:hint="default"/>
        <w:lang w:val="ms" w:eastAsia="en-US" w:bidi="ar-SA"/>
      </w:rPr>
    </w:lvl>
    <w:lvl w:ilvl="2" w:tplc="EE409CB8">
      <w:numFmt w:val="bullet"/>
      <w:lvlText w:val="•"/>
      <w:lvlJc w:val="left"/>
      <w:pPr>
        <w:ind w:left="3057" w:hanging="360"/>
      </w:pPr>
      <w:rPr>
        <w:rFonts w:hint="default"/>
        <w:lang w:val="ms" w:eastAsia="en-US" w:bidi="ar-SA"/>
      </w:rPr>
    </w:lvl>
    <w:lvl w:ilvl="3" w:tplc="A7DAF098">
      <w:numFmt w:val="bullet"/>
      <w:lvlText w:val="•"/>
      <w:lvlJc w:val="left"/>
      <w:pPr>
        <w:ind w:left="3756" w:hanging="360"/>
      </w:pPr>
      <w:rPr>
        <w:rFonts w:hint="default"/>
        <w:lang w:val="ms" w:eastAsia="en-US" w:bidi="ar-SA"/>
      </w:rPr>
    </w:lvl>
    <w:lvl w:ilvl="4" w:tplc="B5306A04">
      <w:numFmt w:val="bullet"/>
      <w:lvlText w:val="•"/>
      <w:lvlJc w:val="left"/>
      <w:pPr>
        <w:ind w:left="4455" w:hanging="360"/>
      </w:pPr>
      <w:rPr>
        <w:rFonts w:hint="default"/>
        <w:lang w:val="ms" w:eastAsia="en-US" w:bidi="ar-SA"/>
      </w:rPr>
    </w:lvl>
    <w:lvl w:ilvl="5" w:tplc="A65E04BE">
      <w:numFmt w:val="bullet"/>
      <w:lvlText w:val="•"/>
      <w:lvlJc w:val="left"/>
      <w:pPr>
        <w:ind w:left="5154" w:hanging="360"/>
      </w:pPr>
      <w:rPr>
        <w:rFonts w:hint="default"/>
        <w:lang w:val="ms" w:eastAsia="en-US" w:bidi="ar-SA"/>
      </w:rPr>
    </w:lvl>
    <w:lvl w:ilvl="6" w:tplc="57D60060">
      <w:numFmt w:val="bullet"/>
      <w:lvlText w:val="•"/>
      <w:lvlJc w:val="left"/>
      <w:pPr>
        <w:ind w:left="5852" w:hanging="360"/>
      </w:pPr>
      <w:rPr>
        <w:rFonts w:hint="default"/>
        <w:lang w:val="ms" w:eastAsia="en-US" w:bidi="ar-SA"/>
      </w:rPr>
    </w:lvl>
    <w:lvl w:ilvl="7" w:tplc="AEB24E9A">
      <w:numFmt w:val="bullet"/>
      <w:lvlText w:val="•"/>
      <w:lvlJc w:val="left"/>
      <w:pPr>
        <w:ind w:left="6551" w:hanging="360"/>
      </w:pPr>
      <w:rPr>
        <w:rFonts w:hint="default"/>
        <w:lang w:val="ms" w:eastAsia="en-US" w:bidi="ar-SA"/>
      </w:rPr>
    </w:lvl>
    <w:lvl w:ilvl="8" w:tplc="F718FD0C">
      <w:numFmt w:val="bullet"/>
      <w:lvlText w:val="•"/>
      <w:lvlJc w:val="left"/>
      <w:pPr>
        <w:ind w:left="7250" w:hanging="360"/>
      </w:pPr>
      <w:rPr>
        <w:rFonts w:hint="default"/>
        <w:lang w:val="ms" w:eastAsia="en-US" w:bidi="ar-SA"/>
      </w:rPr>
    </w:lvl>
  </w:abstractNum>
  <w:abstractNum w:abstractNumId="20" w15:restartNumberingAfterBreak="0">
    <w:nsid w:val="70DB62FF"/>
    <w:multiLevelType w:val="hybridMultilevel"/>
    <w:tmpl w:val="87124D3A"/>
    <w:lvl w:ilvl="0" w:tplc="38090011">
      <w:start w:val="1"/>
      <w:numFmt w:val="decimal"/>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21" w15:restartNumberingAfterBreak="0">
    <w:nsid w:val="78F0717D"/>
    <w:multiLevelType w:val="hybridMultilevel"/>
    <w:tmpl w:val="0F044936"/>
    <w:lvl w:ilvl="0" w:tplc="0A9E89E6">
      <w:start w:val="1"/>
      <w:numFmt w:val="decimal"/>
      <w:lvlText w:val="%1."/>
      <w:lvlJc w:val="left"/>
      <w:pPr>
        <w:ind w:left="588" w:hanging="252"/>
      </w:pPr>
      <w:rPr>
        <w:rFonts w:ascii="Times New Roman" w:eastAsia="Times New Roman" w:hAnsi="Times New Roman" w:cs="Times New Roman" w:hint="default"/>
        <w:color w:val="231F1F"/>
        <w:w w:val="100"/>
        <w:sz w:val="24"/>
        <w:szCs w:val="24"/>
        <w:lang w:val="ms" w:eastAsia="en-US" w:bidi="ar-SA"/>
      </w:rPr>
    </w:lvl>
    <w:lvl w:ilvl="1" w:tplc="B71C49E2">
      <w:numFmt w:val="bullet"/>
      <w:lvlText w:val="•"/>
      <w:lvlJc w:val="left"/>
      <w:pPr>
        <w:ind w:left="1386" w:hanging="252"/>
      </w:pPr>
      <w:rPr>
        <w:rFonts w:hint="default"/>
        <w:lang w:val="ms" w:eastAsia="en-US" w:bidi="ar-SA"/>
      </w:rPr>
    </w:lvl>
    <w:lvl w:ilvl="2" w:tplc="D36665EC">
      <w:numFmt w:val="bullet"/>
      <w:lvlText w:val="•"/>
      <w:lvlJc w:val="left"/>
      <w:pPr>
        <w:ind w:left="2193" w:hanging="252"/>
      </w:pPr>
      <w:rPr>
        <w:rFonts w:hint="default"/>
        <w:lang w:val="ms" w:eastAsia="en-US" w:bidi="ar-SA"/>
      </w:rPr>
    </w:lvl>
    <w:lvl w:ilvl="3" w:tplc="73F6FF34">
      <w:numFmt w:val="bullet"/>
      <w:lvlText w:val="•"/>
      <w:lvlJc w:val="left"/>
      <w:pPr>
        <w:ind w:left="3000" w:hanging="252"/>
      </w:pPr>
      <w:rPr>
        <w:rFonts w:hint="default"/>
        <w:lang w:val="ms" w:eastAsia="en-US" w:bidi="ar-SA"/>
      </w:rPr>
    </w:lvl>
    <w:lvl w:ilvl="4" w:tplc="27007706">
      <w:numFmt w:val="bullet"/>
      <w:lvlText w:val="•"/>
      <w:lvlJc w:val="left"/>
      <w:pPr>
        <w:ind w:left="3807" w:hanging="252"/>
      </w:pPr>
      <w:rPr>
        <w:rFonts w:hint="default"/>
        <w:lang w:val="ms" w:eastAsia="en-US" w:bidi="ar-SA"/>
      </w:rPr>
    </w:lvl>
    <w:lvl w:ilvl="5" w:tplc="930E0C84">
      <w:numFmt w:val="bullet"/>
      <w:lvlText w:val="•"/>
      <w:lvlJc w:val="left"/>
      <w:pPr>
        <w:ind w:left="4614" w:hanging="252"/>
      </w:pPr>
      <w:rPr>
        <w:rFonts w:hint="default"/>
        <w:lang w:val="ms" w:eastAsia="en-US" w:bidi="ar-SA"/>
      </w:rPr>
    </w:lvl>
    <w:lvl w:ilvl="6" w:tplc="9030FC56">
      <w:numFmt w:val="bullet"/>
      <w:lvlText w:val="•"/>
      <w:lvlJc w:val="left"/>
      <w:pPr>
        <w:ind w:left="5420" w:hanging="252"/>
      </w:pPr>
      <w:rPr>
        <w:rFonts w:hint="default"/>
        <w:lang w:val="ms" w:eastAsia="en-US" w:bidi="ar-SA"/>
      </w:rPr>
    </w:lvl>
    <w:lvl w:ilvl="7" w:tplc="F37C714A">
      <w:numFmt w:val="bullet"/>
      <w:lvlText w:val="•"/>
      <w:lvlJc w:val="left"/>
      <w:pPr>
        <w:ind w:left="6227" w:hanging="252"/>
      </w:pPr>
      <w:rPr>
        <w:rFonts w:hint="default"/>
        <w:lang w:val="ms" w:eastAsia="en-US" w:bidi="ar-SA"/>
      </w:rPr>
    </w:lvl>
    <w:lvl w:ilvl="8" w:tplc="B5808FBA">
      <w:numFmt w:val="bullet"/>
      <w:lvlText w:val="•"/>
      <w:lvlJc w:val="left"/>
      <w:pPr>
        <w:ind w:left="7034" w:hanging="252"/>
      </w:pPr>
      <w:rPr>
        <w:rFonts w:hint="default"/>
        <w:lang w:val="ms" w:eastAsia="en-US" w:bidi="ar-SA"/>
      </w:rPr>
    </w:lvl>
  </w:abstractNum>
  <w:abstractNum w:abstractNumId="22" w15:restartNumberingAfterBreak="0">
    <w:nsid w:val="798E1CA5"/>
    <w:multiLevelType w:val="hybridMultilevel"/>
    <w:tmpl w:val="E7BCA9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D478EB"/>
    <w:multiLevelType w:val="hybridMultilevel"/>
    <w:tmpl w:val="FE827688"/>
    <w:lvl w:ilvl="0" w:tplc="38090011">
      <w:start w:val="1"/>
      <w:numFmt w:val="decimal"/>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24" w15:restartNumberingAfterBreak="0">
    <w:nsid w:val="7BBC3EE1"/>
    <w:multiLevelType w:val="hybridMultilevel"/>
    <w:tmpl w:val="ADB69EAC"/>
    <w:lvl w:ilvl="0" w:tplc="38090017">
      <w:start w:val="1"/>
      <w:numFmt w:val="lowerLetter"/>
      <w:lvlText w:val="%1)"/>
      <w:lvlJc w:val="left"/>
      <w:pPr>
        <w:ind w:left="2700" w:hanging="360"/>
      </w:pPr>
      <w:rPr>
        <w:rFonts w:hint="default"/>
      </w:rPr>
    </w:lvl>
    <w:lvl w:ilvl="1" w:tplc="38090019" w:tentative="1">
      <w:start w:val="1"/>
      <w:numFmt w:val="lowerLetter"/>
      <w:lvlText w:val="%2."/>
      <w:lvlJc w:val="left"/>
      <w:pPr>
        <w:ind w:left="3420" w:hanging="360"/>
      </w:pPr>
    </w:lvl>
    <w:lvl w:ilvl="2" w:tplc="3809001B">
      <w:start w:val="1"/>
      <w:numFmt w:val="lowerRoman"/>
      <w:lvlText w:val="%3."/>
      <w:lvlJc w:val="right"/>
      <w:pPr>
        <w:ind w:left="4140" w:hanging="180"/>
      </w:pPr>
    </w:lvl>
    <w:lvl w:ilvl="3" w:tplc="3809000F" w:tentative="1">
      <w:start w:val="1"/>
      <w:numFmt w:val="decimal"/>
      <w:lvlText w:val="%4."/>
      <w:lvlJc w:val="left"/>
      <w:pPr>
        <w:ind w:left="4860" w:hanging="360"/>
      </w:pPr>
    </w:lvl>
    <w:lvl w:ilvl="4" w:tplc="38090019" w:tentative="1">
      <w:start w:val="1"/>
      <w:numFmt w:val="lowerLetter"/>
      <w:lvlText w:val="%5."/>
      <w:lvlJc w:val="left"/>
      <w:pPr>
        <w:ind w:left="5580" w:hanging="360"/>
      </w:pPr>
    </w:lvl>
    <w:lvl w:ilvl="5" w:tplc="3809001B" w:tentative="1">
      <w:start w:val="1"/>
      <w:numFmt w:val="lowerRoman"/>
      <w:lvlText w:val="%6."/>
      <w:lvlJc w:val="right"/>
      <w:pPr>
        <w:ind w:left="6300" w:hanging="180"/>
      </w:pPr>
    </w:lvl>
    <w:lvl w:ilvl="6" w:tplc="3809000F" w:tentative="1">
      <w:start w:val="1"/>
      <w:numFmt w:val="decimal"/>
      <w:lvlText w:val="%7."/>
      <w:lvlJc w:val="left"/>
      <w:pPr>
        <w:ind w:left="7020" w:hanging="360"/>
      </w:pPr>
    </w:lvl>
    <w:lvl w:ilvl="7" w:tplc="38090019" w:tentative="1">
      <w:start w:val="1"/>
      <w:numFmt w:val="lowerLetter"/>
      <w:lvlText w:val="%8."/>
      <w:lvlJc w:val="left"/>
      <w:pPr>
        <w:ind w:left="7740" w:hanging="360"/>
      </w:pPr>
    </w:lvl>
    <w:lvl w:ilvl="8" w:tplc="3809001B" w:tentative="1">
      <w:start w:val="1"/>
      <w:numFmt w:val="lowerRoman"/>
      <w:lvlText w:val="%9."/>
      <w:lvlJc w:val="right"/>
      <w:pPr>
        <w:ind w:left="8460" w:hanging="180"/>
      </w:pPr>
    </w:lvl>
  </w:abstractNum>
  <w:abstractNum w:abstractNumId="25" w15:restartNumberingAfterBreak="0">
    <w:nsid w:val="7C9004B3"/>
    <w:multiLevelType w:val="hybridMultilevel"/>
    <w:tmpl w:val="322C46F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5D2DC4"/>
    <w:multiLevelType w:val="hybridMultilevel"/>
    <w:tmpl w:val="AA3A0C02"/>
    <w:lvl w:ilvl="0" w:tplc="38090011">
      <w:start w:val="1"/>
      <w:numFmt w:val="decimal"/>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num w:numId="1" w16cid:durableId="995304394">
    <w:abstractNumId w:val="18"/>
  </w:num>
  <w:num w:numId="2" w16cid:durableId="182978215">
    <w:abstractNumId w:val="3"/>
  </w:num>
  <w:num w:numId="3" w16cid:durableId="1714650391">
    <w:abstractNumId w:val="13"/>
  </w:num>
  <w:num w:numId="4" w16cid:durableId="569121504">
    <w:abstractNumId w:val="10"/>
  </w:num>
  <w:num w:numId="5" w16cid:durableId="1709449768">
    <w:abstractNumId w:val="26"/>
  </w:num>
  <w:num w:numId="6" w16cid:durableId="1111781010">
    <w:abstractNumId w:val="23"/>
  </w:num>
  <w:num w:numId="7" w16cid:durableId="1017777815">
    <w:abstractNumId w:val="20"/>
  </w:num>
  <w:num w:numId="8" w16cid:durableId="1884633255">
    <w:abstractNumId w:val="16"/>
  </w:num>
  <w:num w:numId="9" w16cid:durableId="988637134">
    <w:abstractNumId w:val="2"/>
  </w:num>
  <w:num w:numId="10" w16cid:durableId="1490176954">
    <w:abstractNumId w:val="24"/>
  </w:num>
  <w:num w:numId="11" w16cid:durableId="1467622193">
    <w:abstractNumId w:val="4"/>
  </w:num>
  <w:num w:numId="12" w16cid:durableId="293172210">
    <w:abstractNumId w:val="6"/>
  </w:num>
  <w:num w:numId="13" w16cid:durableId="667706593">
    <w:abstractNumId w:val="5"/>
  </w:num>
  <w:num w:numId="14" w16cid:durableId="1869022892">
    <w:abstractNumId w:val="1"/>
  </w:num>
  <w:num w:numId="15" w16cid:durableId="1835144654">
    <w:abstractNumId w:val="12"/>
  </w:num>
  <w:num w:numId="16" w16cid:durableId="1199972377">
    <w:abstractNumId w:val="15"/>
  </w:num>
  <w:num w:numId="17" w16cid:durableId="693384361">
    <w:abstractNumId w:val="21"/>
  </w:num>
  <w:num w:numId="18" w16cid:durableId="399596857">
    <w:abstractNumId w:val="8"/>
  </w:num>
  <w:num w:numId="19" w16cid:durableId="1677536750">
    <w:abstractNumId w:val="19"/>
  </w:num>
  <w:num w:numId="20" w16cid:durableId="562833600">
    <w:abstractNumId w:val="7"/>
  </w:num>
  <w:num w:numId="21" w16cid:durableId="1250386822">
    <w:abstractNumId w:val="17"/>
  </w:num>
  <w:num w:numId="22" w16cid:durableId="510950616">
    <w:abstractNumId w:val="14"/>
  </w:num>
  <w:num w:numId="23" w16cid:durableId="1218392521">
    <w:abstractNumId w:val="25"/>
  </w:num>
  <w:num w:numId="24" w16cid:durableId="1840538569">
    <w:abstractNumId w:val="22"/>
  </w:num>
  <w:num w:numId="25" w16cid:durableId="1954748947">
    <w:abstractNumId w:val="11"/>
  </w:num>
  <w:num w:numId="26" w16cid:durableId="714281779">
    <w:abstractNumId w:val="0"/>
  </w:num>
  <w:num w:numId="27" w16cid:durableId="119349937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1AF"/>
    <w:rsid w:val="0000244A"/>
    <w:rsid w:val="00007251"/>
    <w:rsid w:val="00007E3C"/>
    <w:rsid w:val="00013869"/>
    <w:rsid w:val="000179BA"/>
    <w:rsid w:val="00022BCD"/>
    <w:rsid w:val="000268E9"/>
    <w:rsid w:val="00026F20"/>
    <w:rsid w:val="000329A8"/>
    <w:rsid w:val="000338F8"/>
    <w:rsid w:val="0003755C"/>
    <w:rsid w:val="00043A9C"/>
    <w:rsid w:val="000445C4"/>
    <w:rsid w:val="00045E69"/>
    <w:rsid w:val="00050A92"/>
    <w:rsid w:val="00056A1B"/>
    <w:rsid w:val="00064DFA"/>
    <w:rsid w:val="00065418"/>
    <w:rsid w:val="00070613"/>
    <w:rsid w:val="000712CA"/>
    <w:rsid w:val="00086EE8"/>
    <w:rsid w:val="00087504"/>
    <w:rsid w:val="000900F5"/>
    <w:rsid w:val="00090678"/>
    <w:rsid w:val="00090F46"/>
    <w:rsid w:val="00094193"/>
    <w:rsid w:val="00094744"/>
    <w:rsid w:val="00094EB6"/>
    <w:rsid w:val="000961EA"/>
    <w:rsid w:val="00097680"/>
    <w:rsid w:val="000A029E"/>
    <w:rsid w:val="000A3063"/>
    <w:rsid w:val="000A35A3"/>
    <w:rsid w:val="000A4AEF"/>
    <w:rsid w:val="000A5250"/>
    <w:rsid w:val="000A72C0"/>
    <w:rsid w:val="000B1C90"/>
    <w:rsid w:val="000B3AEF"/>
    <w:rsid w:val="000B6A1B"/>
    <w:rsid w:val="000B7C57"/>
    <w:rsid w:val="000D143A"/>
    <w:rsid w:val="000D72AD"/>
    <w:rsid w:val="000E5028"/>
    <w:rsid w:val="000F0B21"/>
    <w:rsid w:val="00101243"/>
    <w:rsid w:val="00105C8F"/>
    <w:rsid w:val="00107807"/>
    <w:rsid w:val="00111442"/>
    <w:rsid w:val="00123453"/>
    <w:rsid w:val="00135406"/>
    <w:rsid w:val="00140294"/>
    <w:rsid w:val="00142B1A"/>
    <w:rsid w:val="0014498B"/>
    <w:rsid w:val="00145ED4"/>
    <w:rsid w:val="0014673A"/>
    <w:rsid w:val="00155ECB"/>
    <w:rsid w:val="001561D3"/>
    <w:rsid w:val="00160CCB"/>
    <w:rsid w:val="00171914"/>
    <w:rsid w:val="0017207F"/>
    <w:rsid w:val="0017265F"/>
    <w:rsid w:val="00195826"/>
    <w:rsid w:val="00196881"/>
    <w:rsid w:val="001A091A"/>
    <w:rsid w:val="001A284E"/>
    <w:rsid w:val="001A48CC"/>
    <w:rsid w:val="001A626F"/>
    <w:rsid w:val="001B7488"/>
    <w:rsid w:val="001C280F"/>
    <w:rsid w:val="001D3BE5"/>
    <w:rsid w:val="001E0586"/>
    <w:rsid w:val="001E1705"/>
    <w:rsid w:val="001E1D53"/>
    <w:rsid w:val="001E718F"/>
    <w:rsid w:val="001F00CC"/>
    <w:rsid w:val="001F3BAF"/>
    <w:rsid w:val="00201A7D"/>
    <w:rsid w:val="00207E41"/>
    <w:rsid w:val="002108E7"/>
    <w:rsid w:val="0021306A"/>
    <w:rsid w:val="00214C46"/>
    <w:rsid w:val="002204E1"/>
    <w:rsid w:val="00223004"/>
    <w:rsid w:val="00226210"/>
    <w:rsid w:val="002276D5"/>
    <w:rsid w:val="002316D1"/>
    <w:rsid w:val="0023393B"/>
    <w:rsid w:val="002529B0"/>
    <w:rsid w:val="00252BA8"/>
    <w:rsid w:val="0026226B"/>
    <w:rsid w:val="00280EC8"/>
    <w:rsid w:val="00294B64"/>
    <w:rsid w:val="00295F3E"/>
    <w:rsid w:val="00297088"/>
    <w:rsid w:val="002A0A28"/>
    <w:rsid w:val="002A4108"/>
    <w:rsid w:val="002A4D96"/>
    <w:rsid w:val="002A6A11"/>
    <w:rsid w:val="002C24B1"/>
    <w:rsid w:val="002D0D34"/>
    <w:rsid w:val="002E53A4"/>
    <w:rsid w:val="002F17C5"/>
    <w:rsid w:val="003021AB"/>
    <w:rsid w:val="00302793"/>
    <w:rsid w:val="0030732D"/>
    <w:rsid w:val="00307890"/>
    <w:rsid w:val="00323B95"/>
    <w:rsid w:val="00327ECB"/>
    <w:rsid w:val="00331F66"/>
    <w:rsid w:val="00333CB2"/>
    <w:rsid w:val="003349C7"/>
    <w:rsid w:val="003367A6"/>
    <w:rsid w:val="00341506"/>
    <w:rsid w:val="0034429B"/>
    <w:rsid w:val="00353F89"/>
    <w:rsid w:val="00356C6B"/>
    <w:rsid w:val="0036107D"/>
    <w:rsid w:val="003611B2"/>
    <w:rsid w:val="003657AB"/>
    <w:rsid w:val="00376541"/>
    <w:rsid w:val="00377735"/>
    <w:rsid w:val="00382CC3"/>
    <w:rsid w:val="00383F1E"/>
    <w:rsid w:val="003A0252"/>
    <w:rsid w:val="003B6F58"/>
    <w:rsid w:val="003B76DB"/>
    <w:rsid w:val="003D20B9"/>
    <w:rsid w:val="003F58B0"/>
    <w:rsid w:val="003F62E4"/>
    <w:rsid w:val="00405AE2"/>
    <w:rsid w:val="00407D17"/>
    <w:rsid w:val="004114D3"/>
    <w:rsid w:val="004136CD"/>
    <w:rsid w:val="00417F47"/>
    <w:rsid w:val="004205EB"/>
    <w:rsid w:val="0042143F"/>
    <w:rsid w:val="00424E46"/>
    <w:rsid w:val="00430E2F"/>
    <w:rsid w:val="00435082"/>
    <w:rsid w:val="004376FE"/>
    <w:rsid w:val="00440BBE"/>
    <w:rsid w:val="004447FF"/>
    <w:rsid w:val="00453A00"/>
    <w:rsid w:val="004578FC"/>
    <w:rsid w:val="0048718F"/>
    <w:rsid w:val="004936DE"/>
    <w:rsid w:val="00494C00"/>
    <w:rsid w:val="00497C9D"/>
    <w:rsid w:val="004A4834"/>
    <w:rsid w:val="004B2B18"/>
    <w:rsid w:val="004B36C1"/>
    <w:rsid w:val="004B7B76"/>
    <w:rsid w:val="004C11BD"/>
    <w:rsid w:val="004C612E"/>
    <w:rsid w:val="004C7AA5"/>
    <w:rsid w:val="004D0FDB"/>
    <w:rsid w:val="004D1AF6"/>
    <w:rsid w:val="004E04CE"/>
    <w:rsid w:val="004E6D59"/>
    <w:rsid w:val="004F050D"/>
    <w:rsid w:val="004F3009"/>
    <w:rsid w:val="004F3B0B"/>
    <w:rsid w:val="00506918"/>
    <w:rsid w:val="00511683"/>
    <w:rsid w:val="00514C00"/>
    <w:rsid w:val="00514DD4"/>
    <w:rsid w:val="00521DE5"/>
    <w:rsid w:val="005240A1"/>
    <w:rsid w:val="005304B5"/>
    <w:rsid w:val="00545E22"/>
    <w:rsid w:val="005528E8"/>
    <w:rsid w:val="00554688"/>
    <w:rsid w:val="00554C09"/>
    <w:rsid w:val="005663A8"/>
    <w:rsid w:val="00566564"/>
    <w:rsid w:val="00576482"/>
    <w:rsid w:val="005831AF"/>
    <w:rsid w:val="005918C3"/>
    <w:rsid w:val="00593D46"/>
    <w:rsid w:val="005A1696"/>
    <w:rsid w:val="005A576F"/>
    <w:rsid w:val="005A6BEE"/>
    <w:rsid w:val="005C03D6"/>
    <w:rsid w:val="005D7515"/>
    <w:rsid w:val="005E4DC3"/>
    <w:rsid w:val="005E5B44"/>
    <w:rsid w:val="005F10F9"/>
    <w:rsid w:val="005F47AB"/>
    <w:rsid w:val="00600AC9"/>
    <w:rsid w:val="00602014"/>
    <w:rsid w:val="006023D2"/>
    <w:rsid w:val="00615C1E"/>
    <w:rsid w:val="00620428"/>
    <w:rsid w:val="006214B4"/>
    <w:rsid w:val="006245E6"/>
    <w:rsid w:val="00632272"/>
    <w:rsid w:val="00632EC1"/>
    <w:rsid w:val="00634374"/>
    <w:rsid w:val="00634A58"/>
    <w:rsid w:val="00634ECF"/>
    <w:rsid w:val="006434EB"/>
    <w:rsid w:val="00656EF4"/>
    <w:rsid w:val="00671A83"/>
    <w:rsid w:val="006758D8"/>
    <w:rsid w:val="0068688B"/>
    <w:rsid w:val="00691495"/>
    <w:rsid w:val="00693D3E"/>
    <w:rsid w:val="006A4CFE"/>
    <w:rsid w:val="006A6EDA"/>
    <w:rsid w:val="006A7F7A"/>
    <w:rsid w:val="006B275C"/>
    <w:rsid w:val="006B2D99"/>
    <w:rsid w:val="006B65A2"/>
    <w:rsid w:val="006B6B2D"/>
    <w:rsid w:val="006C4E3A"/>
    <w:rsid w:val="006D12C0"/>
    <w:rsid w:val="006D194A"/>
    <w:rsid w:val="006E2F33"/>
    <w:rsid w:val="006E360E"/>
    <w:rsid w:val="006E3CEF"/>
    <w:rsid w:val="006F7D4B"/>
    <w:rsid w:val="00701296"/>
    <w:rsid w:val="00701D9B"/>
    <w:rsid w:val="007128C9"/>
    <w:rsid w:val="00715BBB"/>
    <w:rsid w:val="00720CA2"/>
    <w:rsid w:val="00736228"/>
    <w:rsid w:val="00741863"/>
    <w:rsid w:val="007439ED"/>
    <w:rsid w:val="0074602C"/>
    <w:rsid w:val="007520A5"/>
    <w:rsid w:val="00755BAC"/>
    <w:rsid w:val="00757523"/>
    <w:rsid w:val="00767BA3"/>
    <w:rsid w:val="00786309"/>
    <w:rsid w:val="00786E15"/>
    <w:rsid w:val="007901D6"/>
    <w:rsid w:val="0079142D"/>
    <w:rsid w:val="0079578D"/>
    <w:rsid w:val="007A018C"/>
    <w:rsid w:val="007A449D"/>
    <w:rsid w:val="007C3105"/>
    <w:rsid w:val="007C48D8"/>
    <w:rsid w:val="007D6D43"/>
    <w:rsid w:val="007E56BE"/>
    <w:rsid w:val="007F1365"/>
    <w:rsid w:val="0082228B"/>
    <w:rsid w:val="00822D76"/>
    <w:rsid w:val="008338AE"/>
    <w:rsid w:val="00834209"/>
    <w:rsid w:val="0083714C"/>
    <w:rsid w:val="00837F61"/>
    <w:rsid w:val="008415ED"/>
    <w:rsid w:val="008521A4"/>
    <w:rsid w:val="008526FC"/>
    <w:rsid w:val="00854940"/>
    <w:rsid w:val="00856292"/>
    <w:rsid w:val="00861082"/>
    <w:rsid w:val="008628CA"/>
    <w:rsid w:val="00870B6C"/>
    <w:rsid w:val="00880BEE"/>
    <w:rsid w:val="00881915"/>
    <w:rsid w:val="008819D0"/>
    <w:rsid w:val="00885924"/>
    <w:rsid w:val="008871AC"/>
    <w:rsid w:val="00896076"/>
    <w:rsid w:val="008A118E"/>
    <w:rsid w:val="008B1409"/>
    <w:rsid w:val="008B70F4"/>
    <w:rsid w:val="008B754C"/>
    <w:rsid w:val="008C02A7"/>
    <w:rsid w:val="008C1EB8"/>
    <w:rsid w:val="008C5A59"/>
    <w:rsid w:val="008D5F94"/>
    <w:rsid w:val="008E0E1E"/>
    <w:rsid w:val="008E605D"/>
    <w:rsid w:val="008E7F8B"/>
    <w:rsid w:val="008F0B04"/>
    <w:rsid w:val="008F13DB"/>
    <w:rsid w:val="0090423B"/>
    <w:rsid w:val="00904915"/>
    <w:rsid w:val="00911CFA"/>
    <w:rsid w:val="00914BD8"/>
    <w:rsid w:val="0091755D"/>
    <w:rsid w:val="00922066"/>
    <w:rsid w:val="009242FF"/>
    <w:rsid w:val="009263BF"/>
    <w:rsid w:val="0092678E"/>
    <w:rsid w:val="00931AB5"/>
    <w:rsid w:val="00941194"/>
    <w:rsid w:val="00943CDA"/>
    <w:rsid w:val="0094621E"/>
    <w:rsid w:val="00950A0D"/>
    <w:rsid w:val="00950E79"/>
    <w:rsid w:val="00953FFA"/>
    <w:rsid w:val="009553DB"/>
    <w:rsid w:val="00956A1E"/>
    <w:rsid w:val="00964F70"/>
    <w:rsid w:val="00966CDC"/>
    <w:rsid w:val="009817CF"/>
    <w:rsid w:val="00982694"/>
    <w:rsid w:val="00997B05"/>
    <w:rsid w:val="009B0CED"/>
    <w:rsid w:val="009B18D7"/>
    <w:rsid w:val="009D14DC"/>
    <w:rsid w:val="009D1BB6"/>
    <w:rsid w:val="009D21A4"/>
    <w:rsid w:val="009D4E10"/>
    <w:rsid w:val="00A000C4"/>
    <w:rsid w:val="00A04F7A"/>
    <w:rsid w:val="00A158B7"/>
    <w:rsid w:val="00A20A0B"/>
    <w:rsid w:val="00A21744"/>
    <w:rsid w:val="00A23A5D"/>
    <w:rsid w:val="00A24C63"/>
    <w:rsid w:val="00A3524C"/>
    <w:rsid w:val="00A36BFA"/>
    <w:rsid w:val="00A3744C"/>
    <w:rsid w:val="00A452F3"/>
    <w:rsid w:val="00A5543F"/>
    <w:rsid w:val="00A62E63"/>
    <w:rsid w:val="00A63BF2"/>
    <w:rsid w:val="00A70C22"/>
    <w:rsid w:val="00A87480"/>
    <w:rsid w:val="00A91E4F"/>
    <w:rsid w:val="00AA2D26"/>
    <w:rsid w:val="00AA2F09"/>
    <w:rsid w:val="00AA63DB"/>
    <w:rsid w:val="00AA780B"/>
    <w:rsid w:val="00AB18A0"/>
    <w:rsid w:val="00AC65D2"/>
    <w:rsid w:val="00AD4391"/>
    <w:rsid w:val="00AD5797"/>
    <w:rsid w:val="00AE56B1"/>
    <w:rsid w:val="00AE7D5A"/>
    <w:rsid w:val="00AE7FD2"/>
    <w:rsid w:val="00B02887"/>
    <w:rsid w:val="00B02C0D"/>
    <w:rsid w:val="00B05A37"/>
    <w:rsid w:val="00B119BD"/>
    <w:rsid w:val="00B13DF9"/>
    <w:rsid w:val="00B13E25"/>
    <w:rsid w:val="00B20658"/>
    <w:rsid w:val="00B22A2E"/>
    <w:rsid w:val="00B2450C"/>
    <w:rsid w:val="00B303CF"/>
    <w:rsid w:val="00B31ADB"/>
    <w:rsid w:val="00B3231B"/>
    <w:rsid w:val="00B36F65"/>
    <w:rsid w:val="00B37C55"/>
    <w:rsid w:val="00B438AD"/>
    <w:rsid w:val="00B45D97"/>
    <w:rsid w:val="00B526C5"/>
    <w:rsid w:val="00B61C60"/>
    <w:rsid w:val="00B71017"/>
    <w:rsid w:val="00B7167D"/>
    <w:rsid w:val="00B8012C"/>
    <w:rsid w:val="00B83BAF"/>
    <w:rsid w:val="00B917EF"/>
    <w:rsid w:val="00BA3E33"/>
    <w:rsid w:val="00BA4549"/>
    <w:rsid w:val="00BA5F1F"/>
    <w:rsid w:val="00BA7E4D"/>
    <w:rsid w:val="00BB3E77"/>
    <w:rsid w:val="00BB7C48"/>
    <w:rsid w:val="00BC5D10"/>
    <w:rsid w:val="00BD6654"/>
    <w:rsid w:val="00BD7601"/>
    <w:rsid w:val="00BE2A06"/>
    <w:rsid w:val="00BE3DF7"/>
    <w:rsid w:val="00BF49BE"/>
    <w:rsid w:val="00C01E70"/>
    <w:rsid w:val="00C02381"/>
    <w:rsid w:val="00C10B5E"/>
    <w:rsid w:val="00C347C8"/>
    <w:rsid w:val="00C3522A"/>
    <w:rsid w:val="00C443EA"/>
    <w:rsid w:val="00C47A36"/>
    <w:rsid w:val="00C51B7A"/>
    <w:rsid w:val="00C54D34"/>
    <w:rsid w:val="00C55C16"/>
    <w:rsid w:val="00C67768"/>
    <w:rsid w:val="00C74578"/>
    <w:rsid w:val="00C748E1"/>
    <w:rsid w:val="00C84736"/>
    <w:rsid w:val="00C8652B"/>
    <w:rsid w:val="00CA2326"/>
    <w:rsid w:val="00CA76AB"/>
    <w:rsid w:val="00CB6079"/>
    <w:rsid w:val="00CC54B5"/>
    <w:rsid w:val="00CD715C"/>
    <w:rsid w:val="00CE3504"/>
    <w:rsid w:val="00CE3611"/>
    <w:rsid w:val="00CE57AF"/>
    <w:rsid w:val="00CE5931"/>
    <w:rsid w:val="00D02362"/>
    <w:rsid w:val="00D05A1F"/>
    <w:rsid w:val="00D101E1"/>
    <w:rsid w:val="00D159FE"/>
    <w:rsid w:val="00D25A7F"/>
    <w:rsid w:val="00D26891"/>
    <w:rsid w:val="00D32628"/>
    <w:rsid w:val="00D33267"/>
    <w:rsid w:val="00D365CF"/>
    <w:rsid w:val="00D36C4D"/>
    <w:rsid w:val="00D412E3"/>
    <w:rsid w:val="00D65D27"/>
    <w:rsid w:val="00D66B9E"/>
    <w:rsid w:val="00D67B85"/>
    <w:rsid w:val="00D70622"/>
    <w:rsid w:val="00D709F1"/>
    <w:rsid w:val="00D7173F"/>
    <w:rsid w:val="00D73D23"/>
    <w:rsid w:val="00D74769"/>
    <w:rsid w:val="00D817F6"/>
    <w:rsid w:val="00D83EF9"/>
    <w:rsid w:val="00D909E8"/>
    <w:rsid w:val="00D918C7"/>
    <w:rsid w:val="00D93B0F"/>
    <w:rsid w:val="00D96D18"/>
    <w:rsid w:val="00DA2F04"/>
    <w:rsid w:val="00DA4182"/>
    <w:rsid w:val="00DA47DF"/>
    <w:rsid w:val="00DA5104"/>
    <w:rsid w:val="00DA7078"/>
    <w:rsid w:val="00DC3356"/>
    <w:rsid w:val="00DC6F1E"/>
    <w:rsid w:val="00DC7830"/>
    <w:rsid w:val="00DD406B"/>
    <w:rsid w:val="00DD4BA9"/>
    <w:rsid w:val="00DD4D64"/>
    <w:rsid w:val="00DE03F8"/>
    <w:rsid w:val="00DE04E1"/>
    <w:rsid w:val="00DF327B"/>
    <w:rsid w:val="00DF5CD9"/>
    <w:rsid w:val="00DF7BB7"/>
    <w:rsid w:val="00DF7F10"/>
    <w:rsid w:val="00E21336"/>
    <w:rsid w:val="00E25281"/>
    <w:rsid w:val="00E27EEC"/>
    <w:rsid w:val="00E31900"/>
    <w:rsid w:val="00E3348F"/>
    <w:rsid w:val="00E407BA"/>
    <w:rsid w:val="00E51A04"/>
    <w:rsid w:val="00E61181"/>
    <w:rsid w:val="00E71215"/>
    <w:rsid w:val="00E85520"/>
    <w:rsid w:val="00E86B42"/>
    <w:rsid w:val="00E93DAA"/>
    <w:rsid w:val="00E970F3"/>
    <w:rsid w:val="00E97225"/>
    <w:rsid w:val="00EA063F"/>
    <w:rsid w:val="00EA4D46"/>
    <w:rsid w:val="00EB034A"/>
    <w:rsid w:val="00EB5957"/>
    <w:rsid w:val="00EB6A09"/>
    <w:rsid w:val="00EB76D8"/>
    <w:rsid w:val="00EC377A"/>
    <w:rsid w:val="00ED1CF1"/>
    <w:rsid w:val="00ED795D"/>
    <w:rsid w:val="00EE3F71"/>
    <w:rsid w:val="00F00797"/>
    <w:rsid w:val="00F037A7"/>
    <w:rsid w:val="00F04A22"/>
    <w:rsid w:val="00F04F02"/>
    <w:rsid w:val="00F06219"/>
    <w:rsid w:val="00F107B9"/>
    <w:rsid w:val="00F16B3D"/>
    <w:rsid w:val="00F23008"/>
    <w:rsid w:val="00F26A99"/>
    <w:rsid w:val="00F3079D"/>
    <w:rsid w:val="00F41958"/>
    <w:rsid w:val="00F4446B"/>
    <w:rsid w:val="00F44484"/>
    <w:rsid w:val="00F46D2A"/>
    <w:rsid w:val="00F5285E"/>
    <w:rsid w:val="00F53495"/>
    <w:rsid w:val="00F7370D"/>
    <w:rsid w:val="00F8017C"/>
    <w:rsid w:val="00F825A0"/>
    <w:rsid w:val="00F84EC3"/>
    <w:rsid w:val="00F93263"/>
    <w:rsid w:val="00F94179"/>
    <w:rsid w:val="00F9692F"/>
    <w:rsid w:val="00FA1FAE"/>
    <w:rsid w:val="00FA3D80"/>
    <w:rsid w:val="00FA458C"/>
    <w:rsid w:val="00FB32E2"/>
    <w:rsid w:val="00FB4FC5"/>
    <w:rsid w:val="00FB6AB6"/>
    <w:rsid w:val="00FB7A4A"/>
    <w:rsid w:val="00FB7E84"/>
    <w:rsid w:val="00FC2694"/>
    <w:rsid w:val="00FD3DDF"/>
    <w:rsid w:val="00FE1988"/>
    <w:rsid w:val="00FF0869"/>
    <w:rsid w:val="00FF74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00EA3"/>
  <w15:docId w15:val="{93797F55-A66F-494D-B97D-46A42C177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4C0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54C0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34209"/>
    <w:pPr>
      <w:keepNext/>
      <w:keepLines/>
      <w:widowControl w:val="0"/>
      <w:autoSpaceDE w:val="0"/>
      <w:autoSpaceDN w:val="0"/>
      <w:spacing w:before="40" w:after="0" w:line="240" w:lineRule="auto"/>
      <w:outlineLvl w:val="2"/>
    </w:pPr>
    <w:rPr>
      <w:rFonts w:asciiTheme="majorHAnsi" w:eastAsiaTheme="majorEastAsia" w:hAnsiTheme="majorHAnsi" w:cstheme="majorBidi"/>
      <w:color w:val="243F60" w:themeColor="accent1" w:themeShade="7F"/>
      <w:sz w:val="24"/>
      <w:szCs w:val="24"/>
      <w:lang w:val="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831AF"/>
    <w:pPr>
      <w:ind w:left="720"/>
      <w:contextualSpacing/>
    </w:pPr>
  </w:style>
  <w:style w:type="paragraph" w:styleId="FootnoteText">
    <w:name w:val="footnote text"/>
    <w:basedOn w:val="Normal"/>
    <w:link w:val="FootnoteTextChar"/>
    <w:uiPriority w:val="99"/>
    <w:semiHidden/>
    <w:unhideWhenUsed/>
    <w:rsid w:val="005831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31AF"/>
    <w:rPr>
      <w:sz w:val="20"/>
      <w:szCs w:val="20"/>
    </w:rPr>
  </w:style>
  <w:style w:type="character" w:styleId="FootnoteReference">
    <w:name w:val="footnote reference"/>
    <w:basedOn w:val="DefaultParagraphFont"/>
    <w:uiPriority w:val="99"/>
    <w:semiHidden/>
    <w:unhideWhenUsed/>
    <w:rsid w:val="005831AF"/>
    <w:rPr>
      <w:vertAlign w:val="superscript"/>
    </w:rPr>
  </w:style>
  <w:style w:type="paragraph" w:styleId="Header">
    <w:name w:val="header"/>
    <w:basedOn w:val="Normal"/>
    <w:link w:val="HeaderChar"/>
    <w:uiPriority w:val="99"/>
    <w:unhideWhenUsed/>
    <w:rsid w:val="00DD4B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BA9"/>
  </w:style>
  <w:style w:type="paragraph" w:styleId="Footer">
    <w:name w:val="footer"/>
    <w:basedOn w:val="Normal"/>
    <w:link w:val="FooterChar"/>
    <w:uiPriority w:val="99"/>
    <w:unhideWhenUsed/>
    <w:rsid w:val="00DD4B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BA9"/>
  </w:style>
  <w:style w:type="table" w:styleId="TableGrid">
    <w:name w:val="Table Grid"/>
    <w:basedOn w:val="TableNormal"/>
    <w:uiPriority w:val="59"/>
    <w:rsid w:val="000D7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54C0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54C09"/>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8819D0"/>
    <w:pPr>
      <w:spacing w:line="259" w:lineRule="auto"/>
      <w:outlineLvl w:val="9"/>
    </w:pPr>
  </w:style>
  <w:style w:type="paragraph" w:styleId="TOC1">
    <w:name w:val="toc 1"/>
    <w:basedOn w:val="Normal"/>
    <w:next w:val="Normal"/>
    <w:autoRedefine/>
    <w:uiPriority w:val="39"/>
    <w:unhideWhenUsed/>
    <w:qFormat/>
    <w:rsid w:val="008819D0"/>
    <w:pPr>
      <w:spacing w:after="100"/>
    </w:pPr>
  </w:style>
  <w:style w:type="paragraph" w:styleId="TOC2">
    <w:name w:val="toc 2"/>
    <w:basedOn w:val="Normal"/>
    <w:next w:val="Normal"/>
    <w:autoRedefine/>
    <w:uiPriority w:val="39"/>
    <w:unhideWhenUsed/>
    <w:qFormat/>
    <w:rsid w:val="00DF327B"/>
    <w:pPr>
      <w:tabs>
        <w:tab w:val="left" w:pos="660"/>
        <w:tab w:val="right" w:leader="dot" w:pos="8261"/>
      </w:tabs>
      <w:spacing w:after="100"/>
      <w:ind w:left="220"/>
    </w:pPr>
    <w:rPr>
      <w:rFonts w:asciiTheme="majorBidi" w:hAnsiTheme="majorBidi"/>
      <w:b/>
      <w:bCs/>
      <w:noProof/>
      <w:sz w:val="24"/>
      <w:szCs w:val="24"/>
    </w:rPr>
  </w:style>
  <w:style w:type="character" w:styleId="Hyperlink">
    <w:name w:val="Hyperlink"/>
    <w:basedOn w:val="DefaultParagraphFont"/>
    <w:uiPriority w:val="99"/>
    <w:unhideWhenUsed/>
    <w:rsid w:val="008819D0"/>
    <w:rPr>
      <w:color w:val="0000FF" w:themeColor="hyperlink"/>
      <w:u w:val="single"/>
    </w:rPr>
  </w:style>
  <w:style w:type="paragraph" w:styleId="BodyText">
    <w:name w:val="Body Text"/>
    <w:basedOn w:val="Normal"/>
    <w:link w:val="BodyTextChar"/>
    <w:uiPriority w:val="1"/>
    <w:qFormat/>
    <w:rsid w:val="00931AB5"/>
    <w:pPr>
      <w:widowControl w:val="0"/>
      <w:autoSpaceDE w:val="0"/>
      <w:autoSpaceDN w:val="0"/>
      <w:spacing w:after="0" w:line="240" w:lineRule="auto"/>
    </w:pPr>
    <w:rPr>
      <w:rFonts w:ascii="Times New Roman" w:eastAsia="Times New Roman" w:hAnsi="Times New Roman" w:cs="Times New Roman"/>
      <w:sz w:val="24"/>
      <w:szCs w:val="24"/>
      <w:lang w:val="ms"/>
    </w:rPr>
  </w:style>
  <w:style w:type="character" w:customStyle="1" w:styleId="BodyTextChar">
    <w:name w:val="Body Text Char"/>
    <w:basedOn w:val="DefaultParagraphFont"/>
    <w:link w:val="BodyText"/>
    <w:uiPriority w:val="1"/>
    <w:rsid w:val="00931AB5"/>
    <w:rPr>
      <w:rFonts w:ascii="Times New Roman" w:eastAsia="Times New Roman" w:hAnsi="Times New Roman" w:cs="Times New Roman"/>
      <w:sz w:val="24"/>
      <w:szCs w:val="24"/>
      <w:lang w:val="ms"/>
    </w:rPr>
  </w:style>
  <w:style w:type="character" w:customStyle="1" w:styleId="Heading3Char">
    <w:name w:val="Heading 3 Char"/>
    <w:basedOn w:val="DefaultParagraphFont"/>
    <w:link w:val="Heading3"/>
    <w:uiPriority w:val="9"/>
    <w:rsid w:val="00834209"/>
    <w:rPr>
      <w:rFonts w:asciiTheme="majorHAnsi" w:eastAsiaTheme="majorEastAsia" w:hAnsiTheme="majorHAnsi" w:cstheme="majorBidi"/>
      <w:color w:val="243F60" w:themeColor="accent1" w:themeShade="7F"/>
      <w:sz w:val="24"/>
      <w:szCs w:val="24"/>
      <w:lang w:val="ms"/>
    </w:rPr>
  </w:style>
  <w:style w:type="paragraph" w:customStyle="1" w:styleId="TableParagraph">
    <w:name w:val="Table Paragraph"/>
    <w:basedOn w:val="Normal"/>
    <w:uiPriority w:val="1"/>
    <w:qFormat/>
    <w:rsid w:val="00834209"/>
    <w:pPr>
      <w:widowControl w:val="0"/>
      <w:autoSpaceDE w:val="0"/>
      <w:autoSpaceDN w:val="0"/>
      <w:spacing w:after="0" w:line="240" w:lineRule="auto"/>
    </w:pPr>
    <w:rPr>
      <w:rFonts w:ascii="Times New Roman" w:eastAsia="Times New Roman" w:hAnsi="Times New Roman" w:cs="Times New Roman"/>
      <w:lang w:val="ms"/>
    </w:rPr>
  </w:style>
  <w:style w:type="paragraph" w:styleId="NormalWeb">
    <w:name w:val="Normal (Web)"/>
    <w:basedOn w:val="Normal"/>
    <w:uiPriority w:val="99"/>
    <w:semiHidden/>
    <w:unhideWhenUsed/>
    <w:rsid w:val="00834209"/>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Strong">
    <w:name w:val="Strong"/>
    <w:basedOn w:val="DefaultParagraphFont"/>
    <w:uiPriority w:val="22"/>
    <w:qFormat/>
    <w:rsid w:val="00834209"/>
    <w:rPr>
      <w:b/>
      <w:bCs/>
    </w:rPr>
  </w:style>
  <w:style w:type="paragraph" w:styleId="z-TopofForm">
    <w:name w:val="HTML Top of Form"/>
    <w:basedOn w:val="Normal"/>
    <w:next w:val="Normal"/>
    <w:link w:val="z-TopofFormChar"/>
    <w:hidden/>
    <w:uiPriority w:val="99"/>
    <w:semiHidden/>
    <w:unhideWhenUsed/>
    <w:rsid w:val="00834209"/>
    <w:pPr>
      <w:pBdr>
        <w:bottom w:val="single" w:sz="6" w:space="1" w:color="auto"/>
      </w:pBdr>
      <w:spacing w:after="0" w:line="240" w:lineRule="auto"/>
      <w:jc w:val="center"/>
    </w:pPr>
    <w:rPr>
      <w:rFonts w:ascii="Arial" w:eastAsia="Times New Roman" w:hAnsi="Arial" w:cs="Arial"/>
      <w:vanish/>
      <w:sz w:val="16"/>
      <w:szCs w:val="16"/>
      <w:lang w:val="en-ID" w:eastAsia="en-ID"/>
    </w:rPr>
  </w:style>
  <w:style w:type="character" w:customStyle="1" w:styleId="z-TopofFormChar">
    <w:name w:val="z-Top of Form Char"/>
    <w:basedOn w:val="DefaultParagraphFont"/>
    <w:link w:val="z-TopofForm"/>
    <w:uiPriority w:val="99"/>
    <w:semiHidden/>
    <w:rsid w:val="00834209"/>
    <w:rPr>
      <w:rFonts w:ascii="Arial" w:eastAsia="Times New Roman" w:hAnsi="Arial" w:cs="Arial"/>
      <w:vanish/>
      <w:sz w:val="16"/>
      <w:szCs w:val="16"/>
      <w:lang w:val="en-ID" w:eastAsia="en-ID"/>
    </w:rPr>
  </w:style>
  <w:style w:type="character" w:customStyle="1" w:styleId="markedcontent">
    <w:name w:val="markedcontent"/>
    <w:basedOn w:val="DefaultParagraphFont"/>
    <w:rsid w:val="00834209"/>
  </w:style>
  <w:style w:type="character" w:customStyle="1" w:styleId="hadith">
    <w:name w:val="hadith"/>
    <w:basedOn w:val="DefaultParagraphFont"/>
    <w:rsid w:val="00252BA8"/>
  </w:style>
  <w:style w:type="paragraph" w:styleId="Bibliography">
    <w:name w:val="Bibliography"/>
    <w:basedOn w:val="Normal"/>
    <w:next w:val="Normal"/>
    <w:uiPriority w:val="37"/>
    <w:unhideWhenUsed/>
    <w:rsid w:val="00514C00"/>
    <w:pPr>
      <w:spacing w:after="0" w:line="240" w:lineRule="auto"/>
      <w:ind w:left="720" w:hanging="720"/>
    </w:pPr>
  </w:style>
  <w:style w:type="character" w:styleId="UnresolvedMention">
    <w:name w:val="Unresolved Mention"/>
    <w:basedOn w:val="DefaultParagraphFont"/>
    <w:uiPriority w:val="99"/>
    <w:semiHidden/>
    <w:unhideWhenUsed/>
    <w:rsid w:val="00A5543F"/>
    <w:rPr>
      <w:color w:val="605E5C"/>
      <w:shd w:val="clear" w:color="auto" w:fill="E1DFDD"/>
    </w:rPr>
  </w:style>
  <w:style w:type="character" w:styleId="FollowedHyperlink">
    <w:name w:val="FollowedHyperlink"/>
    <w:basedOn w:val="DefaultParagraphFont"/>
    <w:uiPriority w:val="99"/>
    <w:semiHidden/>
    <w:unhideWhenUsed/>
    <w:rsid w:val="00A5543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285887">
      <w:bodyDiv w:val="1"/>
      <w:marLeft w:val="0"/>
      <w:marRight w:val="0"/>
      <w:marTop w:val="0"/>
      <w:marBottom w:val="0"/>
      <w:divBdr>
        <w:top w:val="none" w:sz="0" w:space="0" w:color="auto"/>
        <w:left w:val="none" w:sz="0" w:space="0" w:color="auto"/>
        <w:bottom w:val="none" w:sz="0" w:space="0" w:color="auto"/>
        <w:right w:val="none" w:sz="0" w:space="0" w:color="auto"/>
      </w:divBdr>
    </w:div>
    <w:div w:id="1119688668">
      <w:bodyDiv w:val="1"/>
      <w:marLeft w:val="0"/>
      <w:marRight w:val="0"/>
      <w:marTop w:val="0"/>
      <w:marBottom w:val="0"/>
      <w:divBdr>
        <w:top w:val="none" w:sz="0" w:space="0" w:color="auto"/>
        <w:left w:val="none" w:sz="0" w:space="0" w:color="auto"/>
        <w:bottom w:val="none" w:sz="0" w:space="0" w:color="auto"/>
        <w:right w:val="none" w:sz="0" w:space="0" w:color="auto"/>
      </w:divBdr>
      <w:divsChild>
        <w:div w:id="1453211158">
          <w:marLeft w:val="0"/>
          <w:marRight w:val="0"/>
          <w:marTop w:val="0"/>
          <w:marBottom w:val="0"/>
          <w:divBdr>
            <w:top w:val="none" w:sz="0" w:space="0" w:color="auto"/>
            <w:left w:val="none" w:sz="0" w:space="0" w:color="auto"/>
            <w:bottom w:val="none" w:sz="0" w:space="0" w:color="auto"/>
            <w:right w:val="none" w:sz="0" w:space="0" w:color="auto"/>
          </w:divBdr>
        </w:div>
        <w:div w:id="2001345031">
          <w:marLeft w:val="0"/>
          <w:marRight w:val="0"/>
          <w:marTop w:val="0"/>
          <w:marBottom w:val="0"/>
          <w:divBdr>
            <w:top w:val="none" w:sz="0" w:space="0" w:color="auto"/>
            <w:left w:val="none" w:sz="0" w:space="0" w:color="auto"/>
            <w:bottom w:val="none" w:sz="0" w:space="0" w:color="auto"/>
            <w:right w:val="none" w:sz="0" w:space="0" w:color="auto"/>
          </w:divBdr>
        </w:div>
        <w:div w:id="299648899">
          <w:marLeft w:val="0"/>
          <w:marRight w:val="0"/>
          <w:marTop w:val="0"/>
          <w:marBottom w:val="0"/>
          <w:divBdr>
            <w:top w:val="none" w:sz="0" w:space="0" w:color="auto"/>
            <w:left w:val="none" w:sz="0" w:space="0" w:color="auto"/>
            <w:bottom w:val="none" w:sz="0" w:space="0" w:color="auto"/>
            <w:right w:val="none" w:sz="0" w:space="0" w:color="auto"/>
          </w:divBdr>
        </w:div>
        <w:div w:id="2111121736">
          <w:marLeft w:val="0"/>
          <w:marRight w:val="0"/>
          <w:marTop w:val="0"/>
          <w:marBottom w:val="0"/>
          <w:divBdr>
            <w:top w:val="none" w:sz="0" w:space="0" w:color="auto"/>
            <w:left w:val="none" w:sz="0" w:space="0" w:color="auto"/>
            <w:bottom w:val="none" w:sz="0" w:space="0" w:color="auto"/>
            <w:right w:val="none" w:sz="0" w:space="0" w:color="auto"/>
          </w:divBdr>
        </w:div>
        <w:div w:id="1073939965">
          <w:marLeft w:val="0"/>
          <w:marRight w:val="0"/>
          <w:marTop w:val="0"/>
          <w:marBottom w:val="0"/>
          <w:divBdr>
            <w:top w:val="none" w:sz="0" w:space="0" w:color="auto"/>
            <w:left w:val="none" w:sz="0" w:space="0" w:color="auto"/>
            <w:bottom w:val="none" w:sz="0" w:space="0" w:color="auto"/>
            <w:right w:val="none" w:sz="0" w:space="0" w:color="auto"/>
          </w:divBdr>
        </w:div>
        <w:div w:id="1086924193">
          <w:marLeft w:val="0"/>
          <w:marRight w:val="0"/>
          <w:marTop w:val="0"/>
          <w:marBottom w:val="0"/>
          <w:divBdr>
            <w:top w:val="none" w:sz="0" w:space="0" w:color="auto"/>
            <w:left w:val="none" w:sz="0" w:space="0" w:color="auto"/>
            <w:bottom w:val="none" w:sz="0" w:space="0" w:color="auto"/>
            <w:right w:val="none" w:sz="0" w:space="0" w:color="auto"/>
          </w:divBdr>
        </w:div>
        <w:div w:id="440729690">
          <w:marLeft w:val="0"/>
          <w:marRight w:val="0"/>
          <w:marTop w:val="0"/>
          <w:marBottom w:val="0"/>
          <w:divBdr>
            <w:top w:val="none" w:sz="0" w:space="0" w:color="auto"/>
            <w:left w:val="none" w:sz="0" w:space="0" w:color="auto"/>
            <w:bottom w:val="none" w:sz="0" w:space="0" w:color="auto"/>
            <w:right w:val="none" w:sz="0" w:space="0" w:color="auto"/>
          </w:divBdr>
        </w:div>
        <w:div w:id="284242143">
          <w:marLeft w:val="0"/>
          <w:marRight w:val="0"/>
          <w:marTop w:val="0"/>
          <w:marBottom w:val="0"/>
          <w:divBdr>
            <w:top w:val="none" w:sz="0" w:space="0" w:color="auto"/>
            <w:left w:val="none" w:sz="0" w:space="0" w:color="auto"/>
            <w:bottom w:val="none" w:sz="0" w:space="0" w:color="auto"/>
            <w:right w:val="none" w:sz="0" w:space="0" w:color="auto"/>
          </w:divBdr>
        </w:div>
        <w:div w:id="2131895421">
          <w:marLeft w:val="0"/>
          <w:marRight w:val="0"/>
          <w:marTop w:val="0"/>
          <w:marBottom w:val="0"/>
          <w:divBdr>
            <w:top w:val="none" w:sz="0" w:space="0" w:color="auto"/>
            <w:left w:val="none" w:sz="0" w:space="0" w:color="auto"/>
            <w:bottom w:val="none" w:sz="0" w:space="0" w:color="auto"/>
            <w:right w:val="none" w:sz="0" w:space="0" w:color="auto"/>
          </w:divBdr>
        </w:div>
        <w:div w:id="1730762882">
          <w:marLeft w:val="0"/>
          <w:marRight w:val="0"/>
          <w:marTop w:val="0"/>
          <w:marBottom w:val="0"/>
          <w:divBdr>
            <w:top w:val="none" w:sz="0" w:space="0" w:color="auto"/>
            <w:left w:val="none" w:sz="0" w:space="0" w:color="auto"/>
            <w:bottom w:val="none" w:sz="0" w:space="0" w:color="auto"/>
            <w:right w:val="none" w:sz="0" w:space="0" w:color="auto"/>
          </w:divBdr>
        </w:div>
        <w:div w:id="579948292">
          <w:marLeft w:val="0"/>
          <w:marRight w:val="0"/>
          <w:marTop w:val="0"/>
          <w:marBottom w:val="0"/>
          <w:divBdr>
            <w:top w:val="none" w:sz="0" w:space="0" w:color="auto"/>
            <w:left w:val="none" w:sz="0" w:space="0" w:color="auto"/>
            <w:bottom w:val="none" w:sz="0" w:space="0" w:color="auto"/>
            <w:right w:val="none" w:sz="0" w:space="0" w:color="auto"/>
          </w:divBdr>
        </w:div>
        <w:div w:id="1501888687">
          <w:marLeft w:val="0"/>
          <w:marRight w:val="0"/>
          <w:marTop w:val="0"/>
          <w:marBottom w:val="0"/>
          <w:divBdr>
            <w:top w:val="none" w:sz="0" w:space="0" w:color="auto"/>
            <w:left w:val="none" w:sz="0" w:space="0" w:color="auto"/>
            <w:bottom w:val="none" w:sz="0" w:space="0" w:color="auto"/>
            <w:right w:val="none" w:sz="0" w:space="0" w:color="auto"/>
          </w:divBdr>
        </w:div>
        <w:div w:id="861283978">
          <w:marLeft w:val="0"/>
          <w:marRight w:val="0"/>
          <w:marTop w:val="0"/>
          <w:marBottom w:val="0"/>
          <w:divBdr>
            <w:top w:val="none" w:sz="0" w:space="0" w:color="auto"/>
            <w:left w:val="none" w:sz="0" w:space="0" w:color="auto"/>
            <w:bottom w:val="none" w:sz="0" w:space="0" w:color="auto"/>
            <w:right w:val="none" w:sz="0" w:space="0" w:color="auto"/>
          </w:divBdr>
        </w:div>
        <w:div w:id="259722587">
          <w:marLeft w:val="0"/>
          <w:marRight w:val="0"/>
          <w:marTop w:val="0"/>
          <w:marBottom w:val="0"/>
          <w:divBdr>
            <w:top w:val="none" w:sz="0" w:space="0" w:color="auto"/>
            <w:left w:val="none" w:sz="0" w:space="0" w:color="auto"/>
            <w:bottom w:val="none" w:sz="0" w:space="0" w:color="auto"/>
            <w:right w:val="none" w:sz="0" w:space="0" w:color="auto"/>
          </w:divBdr>
        </w:div>
        <w:div w:id="1573806765">
          <w:marLeft w:val="0"/>
          <w:marRight w:val="0"/>
          <w:marTop w:val="0"/>
          <w:marBottom w:val="0"/>
          <w:divBdr>
            <w:top w:val="none" w:sz="0" w:space="0" w:color="auto"/>
            <w:left w:val="none" w:sz="0" w:space="0" w:color="auto"/>
            <w:bottom w:val="none" w:sz="0" w:space="0" w:color="auto"/>
            <w:right w:val="none" w:sz="0" w:space="0" w:color="auto"/>
          </w:divBdr>
        </w:div>
        <w:div w:id="724984866">
          <w:marLeft w:val="0"/>
          <w:marRight w:val="0"/>
          <w:marTop w:val="0"/>
          <w:marBottom w:val="0"/>
          <w:divBdr>
            <w:top w:val="none" w:sz="0" w:space="0" w:color="auto"/>
            <w:left w:val="none" w:sz="0" w:space="0" w:color="auto"/>
            <w:bottom w:val="none" w:sz="0" w:space="0" w:color="auto"/>
            <w:right w:val="none" w:sz="0" w:space="0" w:color="auto"/>
          </w:divBdr>
        </w:div>
        <w:div w:id="49764873">
          <w:marLeft w:val="0"/>
          <w:marRight w:val="0"/>
          <w:marTop w:val="0"/>
          <w:marBottom w:val="0"/>
          <w:divBdr>
            <w:top w:val="none" w:sz="0" w:space="0" w:color="auto"/>
            <w:left w:val="none" w:sz="0" w:space="0" w:color="auto"/>
            <w:bottom w:val="none" w:sz="0" w:space="0" w:color="auto"/>
            <w:right w:val="none" w:sz="0" w:space="0" w:color="auto"/>
          </w:divBdr>
        </w:div>
        <w:div w:id="586379611">
          <w:marLeft w:val="0"/>
          <w:marRight w:val="0"/>
          <w:marTop w:val="0"/>
          <w:marBottom w:val="0"/>
          <w:divBdr>
            <w:top w:val="none" w:sz="0" w:space="0" w:color="auto"/>
            <w:left w:val="none" w:sz="0" w:space="0" w:color="auto"/>
            <w:bottom w:val="none" w:sz="0" w:space="0" w:color="auto"/>
            <w:right w:val="none" w:sz="0" w:space="0" w:color="auto"/>
          </w:divBdr>
        </w:div>
        <w:div w:id="1775318025">
          <w:marLeft w:val="0"/>
          <w:marRight w:val="0"/>
          <w:marTop w:val="0"/>
          <w:marBottom w:val="0"/>
          <w:divBdr>
            <w:top w:val="none" w:sz="0" w:space="0" w:color="auto"/>
            <w:left w:val="none" w:sz="0" w:space="0" w:color="auto"/>
            <w:bottom w:val="none" w:sz="0" w:space="0" w:color="auto"/>
            <w:right w:val="none" w:sz="0" w:space="0" w:color="auto"/>
          </w:divBdr>
        </w:div>
        <w:div w:id="1662999231">
          <w:marLeft w:val="0"/>
          <w:marRight w:val="0"/>
          <w:marTop w:val="0"/>
          <w:marBottom w:val="0"/>
          <w:divBdr>
            <w:top w:val="none" w:sz="0" w:space="0" w:color="auto"/>
            <w:left w:val="none" w:sz="0" w:space="0" w:color="auto"/>
            <w:bottom w:val="none" w:sz="0" w:space="0" w:color="auto"/>
            <w:right w:val="none" w:sz="0" w:space="0" w:color="auto"/>
          </w:divBdr>
        </w:div>
        <w:div w:id="1829905211">
          <w:marLeft w:val="0"/>
          <w:marRight w:val="0"/>
          <w:marTop w:val="0"/>
          <w:marBottom w:val="0"/>
          <w:divBdr>
            <w:top w:val="none" w:sz="0" w:space="0" w:color="auto"/>
            <w:left w:val="none" w:sz="0" w:space="0" w:color="auto"/>
            <w:bottom w:val="none" w:sz="0" w:space="0" w:color="auto"/>
            <w:right w:val="none" w:sz="0" w:space="0" w:color="auto"/>
          </w:divBdr>
        </w:div>
        <w:div w:id="308826095">
          <w:marLeft w:val="0"/>
          <w:marRight w:val="0"/>
          <w:marTop w:val="0"/>
          <w:marBottom w:val="0"/>
          <w:divBdr>
            <w:top w:val="none" w:sz="0" w:space="0" w:color="auto"/>
            <w:left w:val="none" w:sz="0" w:space="0" w:color="auto"/>
            <w:bottom w:val="none" w:sz="0" w:space="0" w:color="auto"/>
            <w:right w:val="none" w:sz="0" w:space="0" w:color="auto"/>
          </w:divBdr>
        </w:div>
        <w:div w:id="900098035">
          <w:marLeft w:val="0"/>
          <w:marRight w:val="0"/>
          <w:marTop w:val="0"/>
          <w:marBottom w:val="0"/>
          <w:divBdr>
            <w:top w:val="none" w:sz="0" w:space="0" w:color="auto"/>
            <w:left w:val="none" w:sz="0" w:space="0" w:color="auto"/>
            <w:bottom w:val="none" w:sz="0" w:space="0" w:color="auto"/>
            <w:right w:val="none" w:sz="0" w:space="0" w:color="auto"/>
          </w:divBdr>
        </w:div>
        <w:div w:id="122429581">
          <w:marLeft w:val="0"/>
          <w:marRight w:val="0"/>
          <w:marTop w:val="0"/>
          <w:marBottom w:val="0"/>
          <w:divBdr>
            <w:top w:val="none" w:sz="0" w:space="0" w:color="auto"/>
            <w:left w:val="none" w:sz="0" w:space="0" w:color="auto"/>
            <w:bottom w:val="none" w:sz="0" w:space="0" w:color="auto"/>
            <w:right w:val="none" w:sz="0" w:space="0" w:color="auto"/>
          </w:divBdr>
        </w:div>
        <w:div w:id="1535536215">
          <w:marLeft w:val="0"/>
          <w:marRight w:val="0"/>
          <w:marTop w:val="0"/>
          <w:marBottom w:val="0"/>
          <w:divBdr>
            <w:top w:val="none" w:sz="0" w:space="0" w:color="auto"/>
            <w:left w:val="none" w:sz="0" w:space="0" w:color="auto"/>
            <w:bottom w:val="none" w:sz="0" w:space="0" w:color="auto"/>
            <w:right w:val="none" w:sz="0" w:space="0" w:color="auto"/>
          </w:divBdr>
        </w:div>
        <w:div w:id="1590625180">
          <w:marLeft w:val="0"/>
          <w:marRight w:val="0"/>
          <w:marTop w:val="0"/>
          <w:marBottom w:val="0"/>
          <w:divBdr>
            <w:top w:val="none" w:sz="0" w:space="0" w:color="auto"/>
            <w:left w:val="none" w:sz="0" w:space="0" w:color="auto"/>
            <w:bottom w:val="none" w:sz="0" w:space="0" w:color="auto"/>
            <w:right w:val="none" w:sz="0" w:space="0" w:color="auto"/>
          </w:divBdr>
        </w:div>
        <w:div w:id="313030095">
          <w:marLeft w:val="0"/>
          <w:marRight w:val="0"/>
          <w:marTop w:val="0"/>
          <w:marBottom w:val="0"/>
          <w:divBdr>
            <w:top w:val="none" w:sz="0" w:space="0" w:color="auto"/>
            <w:left w:val="none" w:sz="0" w:space="0" w:color="auto"/>
            <w:bottom w:val="none" w:sz="0" w:space="0" w:color="auto"/>
            <w:right w:val="none" w:sz="0" w:space="0" w:color="auto"/>
          </w:divBdr>
        </w:div>
        <w:div w:id="700908363">
          <w:marLeft w:val="0"/>
          <w:marRight w:val="0"/>
          <w:marTop w:val="0"/>
          <w:marBottom w:val="0"/>
          <w:divBdr>
            <w:top w:val="none" w:sz="0" w:space="0" w:color="auto"/>
            <w:left w:val="none" w:sz="0" w:space="0" w:color="auto"/>
            <w:bottom w:val="none" w:sz="0" w:space="0" w:color="auto"/>
            <w:right w:val="none" w:sz="0" w:space="0" w:color="auto"/>
          </w:divBdr>
        </w:div>
        <w:div w:id="1344937781">
          <w:marLeft w:val="0"/>
          <w:marRight w:val="0"/>
          <w:marTop w:val="0"/>
          <w:marBottom w:val="0"/>
          <w:divBdr>
            <w:top w:val="none" w:sz="0" w:space="0" w:color="auto"/>
            <w:left w:val="none" w:sz="0" w:space="0" w:color="auto"/>
            <w:bottom w:val="none" w:sz="0" w:space="0" w:color="auto"/>
            <w:right w:val="none" w:sz="0" w:space="0" w:color="auto"/>
          </w:divBdr>
        </w:div>
        <w:div w:id="1382251018">
          <w:marLeft w:val="0"/>
          <w:marRight w:val="0"/>
          <w:marTop w:val="0"/>
          <w:marBottom w:val="0"/>
          <w:divBdr>
            <w:top w:val="none" w:sz="0" w:space="0" w:color="auto"/>
            <w:left w:val="none" w:sz="0" w:space="0" w:color="auto"/>
            <w:bottom w:val="none" w:sz="0" w:space="0" w:color="auto"/>
            <w:right w:val="none" w:sz="0" w:space="0" w:color="auto"/>
          </w:divBdr>
        </w:div>
        <w:div w:id="2123917922">
          <w:marLeft w:val="0"/>
          <w:marRight w:val="0"/>
          <w:marTop w:val="0"/>
          <w:marBottom w:val="0"/>
          <w:divBdr>
            <w:top w:val="none" w:sz="0" w:space="0" w:color="auto"/>
            <w:left w:val="none" w:sz="0" w:space="0" w:color="auto"/>
            <w:bottom w:val="none" w:sz="0" w:space="0" w:color="auto"/>
            <w:right w:val="none" w:sz="0" w:space="0" w:color="auto"/>
          </w:divBdr>
        </w:div>
        <w:div w:id="1414744717">
          <w:marLeft w:val="0"/>
          <w:marRight w:val="0"/>
          <w:marTop w:val="0"/>
          <w:marBottom w:val="0"/>
          <w:divBdr>
            <w:top w:val="none" w:sz="0" w:space="0" w:color="auto"/>
            <w:left w:val="none" w:sz="0" w:space="0" w:color="auto"/>
            <w:bottom w:val="none" w:sz="0" w:space="0" w:color="auto"/>
            <w:right w:val="none" w:sz="0" w:space="0" w:color="auto"/>
          </w:divBdr>
        </w:div>
        <w:div w:id="725375169">
          <w:marLeft w:val="0"/>
          <w:marRight w:val="0"/>
          <w:marTop w:val="0"/>
          <w:marBottom w:val="0"/>
          <w:divBdr>
            <w:top w:val="none" w:sz="0" w:space="0" w:color="auto"/>
            <w:left w:val="none" w:sz="0" w:space="0" w:color="auto"/>
            <w:bottom w:val="none" w:sz="0" w:space="0" w:color="auto"/>
            <w:right w:val="none" w:sz="0" w:space="0" w:color="auto"/>
          </w:divBdr>
        </w:div>
        <w:div w:id="166100179">
          <w:marLeft w:val="0"/>
          <w:marRight w:val="0"/>
          <w:marTop w:val="0"/>
          <w:marBottom w:val="0"/>
          <w:divBdr>
            <w:top w:val="none" w:sz="0" w:space="0" w:color="auto"/>
            <w:left w:val="none" w:sz="0" w:space="0" w:color="auto"/>
            <w:bottom w:val="none" w:sz="0" w:space="0" w:color="auto"/>
            <w:right w:val="none" w:sz="0" w:space="0" w:color="auto"/>
          </w:divBdr>
        </w:div>
        <w:div w:id="1589733803">
          <w:marLeft w:val="0"/>
          <w:marRight w:val="0"/>
          <w:marTop w:val="0"/>
          <w:marBottom w:val="0"/>
          <w:divBdr>
            <w:top w:val="none" w:sz="0" w:space="0" w:color="auto"/>
            <w:left w:val="none" w:sz="0" w:space="0" w:color="auto"/>
            <w:bottom w:val="none" w:sz="0" w:space="0" w:color="auto"/>
            <w:right w:val="none" w:sz="0" w:space="0" w:color="auto"/>
          </w:divBdr>
        </w:div>
        <w:div w:id="1988631127">
          <w:marLeft w:val="0"/>
          <w:marRight w:val="0"/>
          <w:marTop w:val="0"/>
          <w:marBottom w:val="0"/>
          <w:divBdr>
            <w:top w:val="none" w:sz="0" w:space="0" w:color="auto"/>
            <w:left w:val="none" w:sz="0" w:space="0" w:color="auto"/>
            <w:bottom w:val="none" w:sz="0" w:space="0" w:color="auto"/>
            <w:right w:val="none" w:sz="0" w:space="0" w:color="auto"/>
          </w:divBdr>
        </w:div>
        <w:div w:id="229852992">
          <w:marLeft w:val="0"/>
          <w:marRight w:val="0"/>
          <w:marTop w:val="0"/>
          <w:marBottom w:val="0"/>
          <w:divBdr>
            <w:top w:val="none" w:sz="0" w:space="0" w:color="auto"/>
            <w:left w:val="none" w:sz="0" w:space="0" w:color="auto"/>
            <w:bottom w:val="none" w:sz="0" w:space="0" w:color="auto"/>
            <w:right w:val="none" w:sz="0" w:space="0" w:color="auto"/>
          </w:divBdr>
        </w:div>
        <w:div w:id="33628406">
          <w:marLeft w:val="0"/>
          <w:marRight w:val="0"/>
          <w:marTop w:val="0"/>
          <w:marBottom w:val="0"/>
          <w:divBdr>
            <w:top w:val="none" w:sz="0" w:space="0" w:color="auto"/>
            <w:left w:val="none" w:sz="0" w:space="0" w:color="auto"/>
            <w:bottom w:val="none" w:sz="0" w:space="0" w:color="auto"/>
            <w:right w:val="none" w:sz="0" w:space="0" w:color="auto"/>
          </w:divBdr>
        </w:div>
        <w:div w:id="297221884">
          <w:marLeft w:val="0"/>
          <w:marRight w:val="0"/>
          <w:marTop w:val="0"/>
          <w:marBottom w:val="0"/>
          <w:divBdr>
            <w:top w:val="none" w:sz="0" w:space="0" w:color="auto"/>
            <w:left w:val="none" w:sz="0" w:space="0" w:color="auto"/>
            <w:bottom w:val="none" w:sz="0" w:space="0" w:color="auto"/>
            <w:right w:val="none" w:sz="0" w:space="0" w:color="auto"/>
          </w:divBdr>
        </w:div>
        <w:div w:id="1552842008">
          <w:marLeft w:val="0"/>
          <w:marRight w:val="0"/>
          <w:marTop w:val="0"/>
          <w:marBottom w:val="0"/>
          <w:divBdr>
            <w:top w:val="none" w:sz="0" w:space="0" w:color="auto"/>
            <w:left w:val="none" w:sz="0" w:space="0" w:color="auto"/>
            <w:bottom w:val="none" w:sz="0" w:space="0" w:color="auto"/>
            <w:right w:val="none" w:sz="0" w:space="0" w:color="auto"/>
          </w:divBdr>
        </w:div>
        <w:div w:id="1108164190">
          <w:marLeft w:val="0"/>
          <w:marRight w:val="0"/>
          <w:marTop w:val="0"/>
          <w:marBottom w:val="0"/>
          <w:divBdr>
            <w:top w:val="none" w:sz="0" w:space="0" w:color="auto"/>
            <w:left w:val="none" w:sz="0" w:space="0" w:color="auto"/>
            <w:bottom w:val="none" w:sz="0" w:space="0" w:color="auto"/>
            <w:right w:val="none" w:sz="0" w:space="0" w:color="auto"/>
          </w:divBdr>
        </w:div>
        <w:div w:id="689457207">
          <w:marLeft w:val="0"/>
          <w:marRight w:val="0"/>
          <w:marTop w:val="0"/>
          <w:marBottom w:val="0"/>
          <w:divBdr>
            <w:top w:val="none" w:sz="0" w:space="0" w:color="auto"/>
            <w:left w:val="none" w:sz="0" w:space="0" w:color="auto"/>
            <w:bottom w:val="none" w:sz="0" w:space="0" w:color="auto"/>
            <w:right w:val="none" w:sz="0" w:space="0" w:color="auto"/>
          </w:divBdr>
        </w:div>
        <w:div w:id="128209320">
          <w:marLeft w:val="0"/>
          <w:marRight w:val="0"/>
          <w:marTop w:val="0"/>
          <w:marBottom w:val="0"/>
          <w:divBdr>
            <w:top w:val="none" w:sz="0" w:space="0" w:color="auto"/>
            <w:left w:val="none" w:sz="0" w:space="0" w:color="auto"/>
            <w:bottom w:val="none" w:sz="0" w:space="0" w:color="auto"/>
            <w:right w:val="none" w:sz="0" w:space="0" w:color="auto"/>
          </w:divBdr>
        </w:div>
        <w:div w:id="905187878">
          <w:marLeft w:val="0"/>
          <w:marRight w:val="0"/>
          <w:marTop w:val="0"/>
          <w:marBottom w:val="0"/>
          <w:divBdr>
            <w:top w:val="none" w:sz="0" w:space="0" w:color="auto"/>
            <w:left w:val="none" w:sz="0" w:space="0" w:color="auto"/>
            <w:bottom w:val="none" w:sz="0" w:space="0" w:color="auto"/>
            <w:right w:val="none" w:sz="0" w:space="0" w:color="auto"/>
          </w:divBdr>
        </w:div>
        <w:div w:id="1235554109">
          <w:marLeft w:val="0"/>
          <w:marRight w:val="0"/>
          <w:marTop w:val="0"/>
          <w:marBottom w:val="0"/>
          <w:divBdr>
            <w:top w:val="none" w:sz="0" w:space="0" w:color="auto"/>
            <w:left w:val="none" w:sz="0" w:space="0" w:color="auto"/>
            <w:bottom w:val="none" w:sz="0" w:space="0" w:color="auto"/>
            <w:right w:val="none" w:sz="0" w:space="0" w:color="auto"/>
          </w:divBdr>
        </w:div>
        <w:div w:id="783428826">
          <w:marLeft w:val="0"/>
          <w:marRight w:val="0"/>
          <w:marTop w:val="0"/>
          <w:marBottom w:val="0"/>
          <w:divBdr>
            <w:top w:val="none" w:sz="0" w:space="0" w:color="auto"/>
            <w:left w:val="none" w:sz="0" w:space="0" w:color="auto"/>
            <w:bottom w:val="none" w:sz="0" w:space="0" w:color="auto"/>
            <w:right w:val="none" w:sz="0" w:space="0" w:color="auto"/>
          </w:divBdr>
        </w:div>
      </w:divsChild>
    </w:div>
    <w:div w:id="1798838765">
      <w:bodyDiv w:val="1"/>
      <w:marLeft w:val="0"/>
      <w:marRight w:val="0"/>
      <w:marTop w:val="0"/>
      <w:marBottom w:val="0"/>
      <w:divBdr>
        <w:top w:val="none" w:sz="0" w:space="0" w:color="auto"/>
        <w:left w:val="none" w:sz="0" w:space="0" w:color="auto"/>
        <w:bottom w:val="none" w:sz="0" w:space="0" w:color="auto"/>
        <w:right w:val="none" w:sz="0" w:space="0" w:color="auto"/>
      </w:divBdr>
    </w:div>
    <w:div w:id="180233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sn.brin.go.id/terbit/detail/2022071427080570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zusapalas@gmail.com" TargetMode="External"/><Relationship Id="rId5" Type="http://schemas.openxmlformats.org/officeDocument/2006/relationships/webSettings" Target="webSettings.xml"/><Relationship Id="rId10" Type="http://schemas.openxmlformats.org/officeDocument/2006/relationships/hyperlink" Target="https://issn.brin.go.id/terbit/detail/20220714131142751" TargetMode="External"/><Relationship Id="rId4" Type="http://schemas.openxmlformats.org/officeDocument/2006/relationships/settings" Target="settings.xml"/><Relationship Id="rId9" Type="http://schemas.openxmlformats.org/officeDocument/2006/relationships/hyperlink" Target="https://issn.brin.go.id/terbit/detail/2022071419112503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C9FEA-5082-4EE9-AA03-7902A1FBB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11</Pages>
  <Words>4263</Words>
  <Characters>24303</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Gt. Muhammad Irhamna Husain S. Pd M. P</cp:lastModifiedBy>
  <cp:revision>74</cp:revision>
  <cp:lastPrinted>2019-09-26T23:32:00Z</cp:lastPrinted>
  <dcterms:created xsi:type="dcterms:W3CDTF">2023-12-21T12:57:00Z</dcterms:created>
  <dcterms:modified xsi:type="dcterms:W3CDTF">2023-12-28T07:37:00Z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id="qc7Kpy0d"/&gt;&lt;style id="http://www.zotero.org/styles/chicago-fullnote-bibliography-16th-edition" locale="id-ID" hasBibliography="1" bibliographyStyleHasBeenSet="1"/&gt;&lt;prefs&gt;&lt;pref name="fieldType" va</vt:lpwstr>
  </property>
  <property fmtid="{D5CDD505-2E9C-101B-9397-08002B2CF9AE}" pid="3" name="ZOTERO_PREF_2">
    <vt:lpwstr>lue="Field"/&gt;&lt;pref name="automaticJournalAbbreviations" value="true"/&gt;&lt;pref name="noteType" value="1"/&gt;&lt;/prefs&gt;&lt;/data&gt;</vt:lpwstr>
  </property>
</Properties>
</file>